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72"/>
        </w:rPr>
        <w:t xml:space="preserve">天津市滨海新区审计局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72"/>
        </w:rPr>
        <w:t xml:space="preserve">2026年部门预算绩效文本</w:t>
      </w:r>
    </w:p>
    <w:p>
      <w:pPr>
        <w:spacing w:before="0" w:after="0" w:line="24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sz w:val="32"/>
        </w:rPr>
        <w:t xml:space="preserve">天津市滨海新区审计局编制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  <w:r>
        <w:rPr>
          <w:rFonts w:ascii="方正楷体_GBK" w:eastAsia="方正楷体_GBK" w:hAnsi="方正楷体_GBK" w:cs="方正楷体_GBK"/>
          <w:b/>
          <w:sz w:val="32"/>
        </w:rPr>
        <w:t xml:space="preserve">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rPr/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rPr/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rPr/>
          <w:t xml:space="preserve">1.2026年区审计局审计经费资金（自有资金）（其他收入资金）绩效目标表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rPr/>
          <w:t xml:space="preserve">2.2026年审计局审计工作专项经费绩效目标表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rPr/>
          <w:t xml:space="preserve">3.2026年审计局向社会审计机构购买审计专业服务绩效目标表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sectPr>
          <w:footerReference w:type="even" r:id="rId11"/>
          <w:footerReference w:type="default" r:id="rId12"/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sz w:val="28"/>
        </w:rPr>
        <w:t xml:space="preserve">1.2026年区审计局审计经费资金（自有资金）（其他收入资金）绩效目标表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348101天津市滨海新区审计局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2026年区审计局审计经费资金（自有资金）（其他收入资金）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100000.00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市审计局等拨付审计经费资金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1.通过拨付审计经费以开展审计工作，提高各项管理工作规范性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≥2份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2026年1月-12月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审计工作经费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审计工作经费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≤50000元/项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sz w:val="28"/>
        </w:rPr>
        <w:t xml:space="preserve">2.2026年审计局审计工作专项经费绩效目标表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348101天津市滨海新区审计局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2026年审计局审计工作专项经费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400000.00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完成年度审计计划项目安排，聘请机构或人员配合审计局完成网络安全设备的季度巡检、软件升级、硬件维保等工作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1.完成年度审计计划项目安排，聘请机构或人员配合审计局完成网络安全设备的季度巡检、软件升级、硬件维保等工作</w:t>
            </w:r>
            <w:r>
              <w:tab/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维保设备数量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维保设备数量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≥5台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审计工作经费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审计工作经费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≤30万元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设备可用率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设备可用率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设备故障响应时间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设备故障响应时间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≤1小时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设备维修成本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设备维修成本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≤20000元/台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≥5份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2026年1月-12月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sz w:val="28"/>
        </w:rPr>
        <w:t xml:space="preserve">3.2026年审计局向社会审计机构购买审计专业服务绩效目标表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58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348101天津市滨海新区审计局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2026年审计局向社会审计机构购买审计专业服务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800000.00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800000.00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向社会审计机构购买审计服务，配合审计局完成审计项目计划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589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1.向社会审计机构购买审计服务，配合审计局完成审计项目计划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审计报告、财务报告数量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≥16份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聘请第三方机构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聘请第三方机构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2个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出台文件、撰写报告审核通过率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审计工作开展时间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2026年1月-12月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购买审计服务单价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购买审计服务单价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≤50000元/份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立行立改审计问题年内完成率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≥80%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3430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使用方满意度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255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>
              <w:pStyle w:val="单元格样式2"/>
            </w:pP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b w:val="0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15" Type="http://schemas.openxmlformats.org/officeDocument/2006/relationships/webSettings" Target="webSettings.xml" /><Relationship Id="rId16" Type="http://schemas.openxmlformats.org/officeDocument/2006/relationships/numbering" Target="numbering.xml" /><Relationship Id="rId17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2026-01-20T16:06:54Z</dcterms:created>
  <dcterms:modified xsi:type="dcterms:W3CDTF">2026-01-20T08:06:54Z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2026-01-20T16:06:54Z</dcterms:created>
  <dcterms:modified xsi:type="dcterms:W3CDTF">2026-01-20T08:06:54Z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2026-01-20T16:06:55Z</dcterms:created>
  <dcterms:modified xsi:type="dcterms:W3CDTF">2026-01-20T08:06:55Z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2026-01-20T16:06:55Z</dcterms:created>
  <dcterms:modified xsi:type="dcterms:W3CDTF">2026-01-20T08:06:55Z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2026-01-20T16:06:55Z</dcterms:created>
  <dcterms:modified xsi:type="dcterms:W3CDTF">2026-01-20T08:06:55Z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2026-01-20T16:06:55Z</dcterms:created>
  <dcterms:modified xsi:type="dcterms:W3CDTF">2026-01-20T08:06:58Z</dcterms:modified>
</cp:coreProperties>
</file>