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560"/>
        <w:jc w:val="left"/>
        <w:outlineLvl w:val="2"/>
      </w:pPr>
      <w:bookmarkStart w:id="0" w:name="_GoBack"/>
      <w:bookmarkEnd w:id="0"/>
      <w:r>
        <w:rPr>
          <w:rFonts w:ascii="方正仿宋_GBK" w:hAnsi="方正仿宋_GBK" w:eastAsia="方正仿宋_GBK" w:cs="方正仿宋_GBK"/>
          <w:color w:val="000000"/>
          <w:sz w:val="28"/>
        </w:rPr>
        <w:t>1.审计局审计工作专项经费绩效目标表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348101天津市滨海新区审计局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审计局审计工作专项经费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500000.00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500000.00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审计局审计工作专项经费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1.编制审计报告、财务报告，及时完成项目审计工作。客观有效控制项目成本。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审计报告、财务报告数量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审计报告、财务报告数量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≥5份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出台文件、撰写报告审核通过率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出台文件、撰写报告审核通过率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工作任务按时完成率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工作任务按时完成率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项目成本控制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项目成本控制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完成项目审计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完成项目审计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审计干部满意度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审计干部满意度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</w:tbl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2.审计局外聘审计机构项目经费绩效目标表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348101天津市滨海新区审计局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审计局外聘审计机构项目经费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2200000.00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2200000.00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审计局外聘审计机构项目经费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1.聘请第三方机构编制审计报告、财务报告，及时完成项目审计工作。客观有效控制项目成本。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审计报告、财务报告数量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审计报告、财务报告数量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≥40份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聘请第三方机构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聘请第三方机构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≥3个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出台文件、撰写报告审核通过率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出台文件、撰写报告审核通过率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机构评估合格率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机构评估合格率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工作任务按时完成率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工作任务按时完成率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项目成本控制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项目成本控制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≤55000元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审计效率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审计效率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使用方满意度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使用方满意度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false"/>
  <w:bordersDoNotSurroundFooter w:val="false"/>
  <w:doNotTrackMoves/>
  <w:documentProtection w:enforcement="0"/>
  <w:defaultTabStop w:val="720"/>
  <w:evenAndOddHeaders w:val="true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OTAwMzQxYWQxYzQ2YmY2NWU0ZTgwY2U5NmQzY2U4ZmIifQ=="/>
  </w:docVars>
  <w:rsids>
    <w:rsidRoot w:val="00000000"/>
    <w:rsid w:val="3CEF10BD"/>
    <w:rsid w:val="3DEF79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2"/>
    <w:basedOn w:val="1"/>
    <w:next w:val="1"/>
    <w:qFormat/>
    <w:uiPriority w:val="0"/>
    <w:pPr>
      <w:ind w:left="240"/>
    </w:p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8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Office_11.8.2.10386_F1E327BC-269C-435d-A152-05C5408002CA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2024-01-16T19:59:00Z</dcterms:created>
  <dc:creator>Administrator</dc:creator>
  <cp:lastModifiedBy>张琳</cp:lastModifiedBy>
  <dcterms:modified xsi:type="dcterms:W3CDTF">2024-02-07T09:12:36Z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7E3E3B2A09634B289683DD363C9852C9_12</vt:lpwstr>
  </property>
</Properties>
</file>