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eastAsia="方正小标宋简体" w:cs="Times New Roman"/>
          <w:sz w:val="44"/>
          <w:szCs w:val="44"/>
          <w:lang w:val="en-US" w:eastAsia="zh-CN"/>
        </w:rPr>
      </w:pPr>
      <w:r>
        <w:rPr>
          <w:rFonts w:hint="eastAsia" w:eastAsia="方正小标宋简体" w:cs="Times New Roman"/>
          <w:sz w:val="44"/>
          <w:szCs w:val="44"/>
          <w:lang w:val="en-US" w:eastAsia="zh-CN"/>
        </w:rPr>
        <w:t>天津市</w:t>
      </w:r>
      <w:r>
        <w:rPr>
          <w:rFonts w:hint="default" w:ascii="Times New Roman" w:hAnsi="Times New Roman" w:eastAsia="方正小标宋简体" w:cs="Times New Roman"/>
          <w:sz w:val="44"/>
          <w:szCs w:val="44"/>
          <w:lang w:val="en-US" w:eastAsia="zh-CN"/>
        </w:rPr>
        <w:t>滨海新区审计局2023年</w:t>
      </w:r>
      <w:r>
        <w:rPr>
          <w:rFonts w:hint="eastAsia" w:eastAsia="方正小标宋简体" w:cs="Times New Roman"/>
          <w:sz w:val="44"/>
          <w:szCs w:val="44"/>
          <w:lang w:val="en-US" w:eastAsia="zh-CN"/>
        </w:rPr>
        <w:t>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小标宋简体" w:cs="Times New Roman"/>
          <w:sz w:val="44"/>
          <w:szCs w:val="44"/>
          <w:lang w:val="en-US" w:eastAsia="zh-CN"/>
        </w:rPr>
        <w:t>法治政府建设</w:t>
      </w:r>
      <w:r>
        <w:rPr>
          <w:rFonts w:hint="eastAsia" w:eastAsia="方正小标宋简体" w:cs="Times New Roman"/>
          <w:sz w:val="44"/>
          <w:szCs w:val="44"/>
          <w:lang w:val="en-US" w:eastAsia="zh-CN"/>
        </w:rPr>
        <w:t>情况</w:t>
      </w:r>
      <w:r>
        <w:rPr>
          <w:rFonts w:hint="default" w:ascii="Times New Roman" w:hAnsi="Times New Roman" w:eastAsia="方正小标宋简体" w:cs="Times New Roman"/>
          <w:sz w:val="44"/>
          <w:szCs w:val="44"/>
          <w:lang w:val="en-US" w:eastAsia="zh-CN"/>
        </w:rPr>
        <w:t>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default" w:ascii="Times New Roman" w:hAnsi="Times New Roman" w:cs="Times New Roman"/>
          <w:sz w:val="32"/>
          <w:szCs w:val="32"/>
          <w:lang w:val="en-US" w:eastAsia="zh-CN"/>
        </w:rPr>
        <w:t>3</w:t>
      </w:r>
      <w:r>
        <w:rPr>
          <w:rFonts w:hint="default" w:ascii="Times New Roman" w:hAnsi="Times New Roman" w:eastAsia="仿宋_GB2312" w:cs="Times New Roman"/>
          <w:sz w:val="32"/>
          <w:szCs w:val="32"/>
          <w:lang w:val="en-US" w:eastAsia="zh-CN"/>
        </w:rPr>
        <w:t>年，</w:t>
      </w:r>
      <w:r>
        <w:rPr>
          <w:rFonts w:hint="default" w:ascii="Times New Roman" w:hAnsi="Times New Roman" w:cs="Times New Roman"/>
          <w:sz w:val="32"/>
          <w:szCs w:val="32"/>
          <w:lang w:val="en-US" w:eastAsia="zh-CN"/>
        </w:rPr>
        <w:t>新区审计</w:t>
      </w:r>
      <w:r>
        <w:rPr>
          <w:rFonts w:hint="default" w:ascii="Times New Roman" w:hAnsi="Times New Roman" w:eastAsia="仿宋_GB2312" w:cs="Times New Roman"/>
          <w:sz w:val="32"/>
          <w:szCs w:val="32"/>
          <w:lang w:val="en-US" w:eastAsia="zh-CN"/>
        </w:rPr>
        <w:t>局</w:t>
      </w:r>
      <w:r>
        <w:rPr>
          <w:rFonts w:hint="default" w:ascii="Times New Roman" w:hAnsi="Times New Roman" w:cs="Times New Roman"/>
          <w:sz w:val="32"/>
          <w:szCs w:val="32"/>
          <w:lang w:val="en-US" w:eastAsia="zh-CN"/>
        </w:rPr>
        <w:t>坚持以习近平</w:t>
      </w:r>
      <w:r>
        <w:rPr>
          <w:rFonts w:hint="eastAsia" w:cs="Times New Roman"/>
          <w:sz w:val="32"/>
          <w:szCs w:val="32"/>
          <w:lang w:val="en-US" w:eastAsia="zh-CN"/>
        </w:rPr>
        <w:t>新时代</w:t>
      </w:r>
      <w:r>
        <w:rPr>
          <w:rFonts w:hint="default" w:ascii="Times New Roman" w:hAnsi="Times New Roman" w:cs="Times New Roman"/>
          <w:sz w:val="32"/>
          <w:szCs w:val="32"/>
          <w:lang w:val="en-US" w:eastAsia="zh-CN"/>
        </w:rPr>
        <w:t>中国特色社会主义思想为指导，学习宣传</w:t>
      </w:r>
      <w:r>
        <w:rPr>
          <w:rFonts w:hint="default" w:ascii="Times New Roman" w:hAnsi="Times New Roman" w:eastAsia="仿宋_GB2312" w:cs="Times New Roman"/>
          <w:sz w:val="32"/>
          <w:szCs w:val="32"/>
          <w:lang w:val="en-US" w:eastAsia="zh-CN"/>
        </w:rPr>
        <w:t>贯彻落实习近平</w:t>
      </w:r>
      <w:r>
        <w:rPr>
          <w:rFonts w:hint="default" w:ascii="Times New Roman" w:hAnsi="Times New Roman" w:cs="Times New Roman"/>
          <w:sz w:val="32"/>
          <w:szCs w:val="32"/>
          <w:lang w:val="en-US" w:eastAsia="zh-CN"/>
        </w:rPr>
        <w:t>法治思想</w:t>
      </w:r>
      <w:r>
        <w:rPr>
          <w:rFonts w:hint="default" w:ascii="Times New Roman" w:hAnsi="Times New Roman" w:eastAsia="仿宋_GB2312" w:cs="Times New Roman"/>
          <w:sz w:val="32"/>
          <w:szCs w:val="32"/>
          <w:lang w:val="en-US" w:eastAsia="zh-CN"/>
        </w:rPr>
        <w:t>，以《天津市法治政府建设实施纲要（2021</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2025年）》为指导，扎实推进审计机关法治政府建设工作，严格依法全面履行审计监督职责。现将有关情况报告如下：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一、主要举措和成效</w:t>
      </w:r>
    </w:p>
    <w:p>
      <w:pPr>
        <w:pStyle w:val="7"/>
        <w:pageBreakBefore w:val="0"/>
        <w:widowControl w:val="0"/>
        <w:kinsoku/>
        <w:wordWrap/>
        <w:overflowPunct/>
        <w:topLinePunct w:val="0"/>
        <w:autoSpaceDE/>
        <w:autoSpaceDN/>
        <w:bidi w:val="0"/>
        <w:adjustRightInd/>
        <w:snapToGrid/>
        <w:spacing w:beforeLines="0" w:afterLines="0" w:line="58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（一）坚持落实党对审计机关法治建设的领导</w:t>
      </w:r>
    </w:p>
    <w:p>
      <w:pPr>
        <w:pStyle w:val="3"/>
        <w:pageBreakBefore w:val="0"/>
        <w:widowControl w:val="0"/>
        <w:kinsoku/>
        <w:wordWrap/>
        <w:overflowPunct/>
        <w:topLinePunct w:val="0"/>
        <w:autoSpaceDE/>
        <w:autoSpaceDN/>
        <w:bidi w:val="0"/>
        <w:adjustRightInd/>
        <w:spacing w:line="580" w:lineRule="exact"/>
        <w:ind w:left="0" w:leftChars="0"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局党组高度重视法治政府建设工作，始终坚持把党的领导贯彻落实到审计机关建设的全过程。组织全局认真学习宣传贯彻党的二十大精神，持续深入学习习近平法治思想，将习近平法治思想列为党组理论</w:t>
      </w:r>
      <w:r>
        <w:rPr>
          <w:rFonts w:hint="eastAsia" w:ascii="Times New Roman" w:hAnsi="Times New Roman" w:cs="Times New Roman"/>
          <w:lang w:val="en-US" w:eastAsia="zh-CN"/>
        </w:rPr>
        <w:t>学习</w:t>
      </w:r>
      <w:r>
        <w:rPr>
          <w:rFonts w:hint="default" w:ascii="Times New Roman" w:hAnsi="Times New Roman" w:cs="Times New Roman"/>
          <w:lang w:val="en-US" w:eastAsia="zh-CN"/>
        </w:rPr>
        <w:t>中心组学习、党员学习的重要内容。局党组主要负责同志切实履行推进法治建设第一责任人职责，为全局讲授法治课，引导全体干部深刻把握习近平法治思想的重要内容和核心要义，坚持用法治思想指导工作，深入思考，将习近平法治思想落实到审计项目中。</w:t>
      </w:r>
    </w:p>
    <w:p>
      <w:pPr>
        <w:pStyle w:val="7"/>
        <w:pageBreakBefore w:val="0"/>
        <w:widowControl w:val="0"/>
        <w:kinsoku/>
        <w:wordWrap/>
        <w:overflowPunct/>
        <w:topLinePunct w:val="0"/>
        <w:autoSpaceDE/>
        <w:autoSpaceDN/>
        <w:bidi w:val="0"/>
        <w:adjustRightInd/>
        <w:snapToGrid/>
        <w:spacing w:beforeLines="0" w:afterLines="0" w:line="58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（二）推进行政决策科学化、民主化、法治化</w:t>
      </w:r>
    </w:p>
    <w:p>
      <w:pPr>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推进制度体系建设，</w:t>
      </w:r>
      <w:r>
        <w:rPr>
          <w:rFonts w:hint="eastAsia" w:ascii="Times New Roman" w:hAnsi="Times New Roman" w:cs="Times New Roman"/>
          <w:lang w:val="en-US" w:eastAsia="zh-CN"/>
        </w:rPr>
        <w:t>修订《天津市滨海新区审计局外勤经费管理办法（试行）》，</w:t>
      </w:r>
      <w:r>
        <w:rPr>
          <w:rFonts w:hint="default" w:ascii="Times New Roman" w:hAnsi="Times New Roman" w:cs="Times New Roman"/>
          <w:lang w:val="en-US" w:eastAsia="zh-CN"/>
        </w:rPr>
        <w:t>严格执行《天津市滨海新区审计局审计业务会议办法》《滨海新区审计局聘请外部机构及专业人员参与审计工作管理暂行办法》等制度</w:t>
      </w:r>
      <w:r>
        <w:rPr>
          <w:rFonts w:hint="eastAsia" w:cs="Times New Roman"/>
          <w:lang w:val="en-US" w:eastAsia="zh-CN"/>
        </w:rPr>
        <w:t>。</w:t>
      </w:r>
      <w:r>
        <w:rPr>
          <w:rFonts w:hint="default" w:ascii="Times New Roman" w:hAnsi="Times New Roman" w:cs="Times New Roman"/>
          <w:lang w:val="en-US" w:eastAsia="zh-CN"/>
        </w:rPr>
        <w:t>在制定年度审计项目计划前按照规定程序充分、广泛听取意见；在政府投资项目审计中，不断完善专家论证制度，充分发挥外部机构作用；在行政复议、</w:t>
      </w:r>
      <w:r>
        <w:rPr>
          <w:rFonts w:hint="eastAsia" w:ascii="Times New Roman" w:hAnsi="Times New Roman" w:cs="Times New Roman"/>
          <w:lang w:val="en-US" w:eastAsia="zh-CN"/>
        </w:rPr>
        <w:t>行政</w:t>
      </w:r>
      <w:r>
        <w:rPr>
          <w:rFonts w:hint="default" w:ascii="Times New Roman" w:hAnsi="Times New Roman" w:cs="Times New Roman"/>
          <w:lang w:val="en-US" w:eastAsia="zh-CN"/>
        </w:rPr>
        <w:t>诉讼</w:t>
      </w:r>
      <w:r>
        <w:rPr>
          <w:rFonts w:hint="eastAsia" w:ascii="Times New Roman" w:hAnsi="Times New Roman" w:cs="Times New Roman"/>
          <w:lang w:val="en-US" w:eastAsia="zh-CN"/>
        </w:rPr>
        <w:t>、</w:t>
      </w:r>
      <w:r>
        <w:rPr>
          <w:rFonts w:hint="default" w:ascii="Times New Roman" w:hAnsi="Times New Roman" w:cs="Times New Roman"/>
          <w:lang w:val="en-US" w:eastAsia="zh-CN"/>
        </w:rPr>
        <w:t>合同合法性审核等方面，注重发挥外聘法律顾问</w:t>
      </w:r>
      <w:r>
        <w:rPr>
          <w:rFonts w:hint="eastAsia" w:ascii="Times New Roman" w:hAnsi="Times New Roman" w:cs="Times New Roman"/>
          <w:lang w:val="en-US" w:eastAsia="zh-CN"/>
        </w:rPr>
        <w:t>和</w:t>
      </w:r>
      <w:r>
        <w:rPr>
          <w:rFonts w:hint="default" w:ascii="Times New Roman" w:hAnsi="Times New Roman" w:cs="Times New Roman"/>
          <w:lang w:val="en-US" w:eastAsia="zh-CN"/>
        </w:rPr>
        <w:t>公职律师等人员作用。</w:t>
      </w:r>
    </w:p>
    <w:p>
      <w:pPr>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lang w:val="en-US" w:eastAsia="zh-CN"/>
        </w:rPr>
      </w:pPr>
      <w:r>
        <w:rPr>
          <w:rFonts w:hint="default" w:ascii="Times New Roman" w:hAnsi="Times New Roman" w:eastAsia="楷体_GB2312" w:cs="Times New Roman"/>
          <w:kern w:val="2"/>
          <w:sz w:val="32"/>
          <w:szCs w:val="24"/>
          <w:lang w:val="en-US" w:eastAsia="zh-CN" w:bidi="ar-SA"/>
        </w:rPr>
        <w:t>（</w:t>
      </w:r>
      <w:r>
        <w:rPr>
          <w:rFonts w:hint="eastAsia" w:eastAsia="楷体_GB2312" w:cs="Times New Roman"/>
          <w:kern w:val="2"/>
          <w:sz w:val="32"/>
          <w:szCs w:val="24"/>
          <w:lang w:val="en-US" w:eastAsia="zh-CN" w:bidi="ar-SA"/>
        </w:rPr>
        <w:t>三</w:t>
      </w:r>
      <w:r>
        <w:rPr>
          <w:rFonts w:hint="default" w:ascii="Times New Roman" w:hAnsi="Times New Roman" w:eastAsia="楷体_GB2312" w:cs="Times New Roman"/>
          <w:kern w:val="2"/>
          <w:sz w:val="32"/>
          <w:szCs w:val="24"/>
          <w:lang w:val="en-US" w:eastAsia="zh-CN" w:bidi="ar-SA"/>
        </w:rPr>
        <w:t>）</w:t>
      </w:r>
      <w:r>
        <w:rPr>
          <w:rFonts w:hint="eastAsia" w:eastAsia="楷体_GB2312" w:cs="Times New Roman"/>
          <w:kern w:val="2"/>
          <w:sz w:val="32"/>
          <w:szCs w:val="24"/>
          <w:lang w:val="en-US" w:eastAsia="zh-CN" w:bidi="ar-SA"/>
        </w:rPr>
        <w:t>提高审计干部</w:t>
      </w:r>
      <w:r>
        <w:rPr>
          <w:rFonts w:hint="default" w:ascii="Times New Roman" w:hAnsi="Times New Roman" w:eastAsia="楷体_GB2312" w:cs="Times New Roman"/>
          <w:kern w:val="2"/>
          <w:sz w:val="32"/>
          <w:szCs w:val="24"/>
          <w:lang w:val="en-US" w:eastAsia="zh-CN" w:bidi="ar-SA"/>
        </w:rPr>
        <w:t>法治素养</w:t>
      </w:r>
    </w:p>
    <w:p>
      <w:pPr>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注重法治教育的针对性和实效性，</w:t>
      </w:r>
      <w:r>
        <w:rPr>
          <w:rFonts w:hint="eastAsia" w:cs="Times New Roman"/>
          <w:lang w:val="en-US" w:eastAsia="zh-CN"/>
        </w:rPr>
        <w:t>围绕重点内容，</w:t>
      </w:r>
      <w:r>
        <w:rPr>
          <w:rFonts w:hint="default" w:ascii="Times New Roman" w:hAnsi="Times New Roman" w:cs="Times New Roman"/>
          <w:lang w:val="en-US" w:eastAsia="zh-CN"/>
        </w:rPr>
        <w:t>推动审计干部把各项规定学深学透学扎实。</w:t>
      </w:r>
      <w:r>
        <w:rPr>
          <w:rFonts w:hint="default" w:ascii="Times New Roman" w:hAnsi="Times New Roman" w:cs="Times New Roman"/>
          <w:b/>
          <w:bCs/>
          <w:lang w:val="en-US" w:eastAsia="zh-CN"/>
        </w:rPr>
        <w:t>一是</w:t>
      </w:r>
      <w:r>
        <w:rPr>
          <w:rFonts w:hint="default" w:ascii="Times New Roman" w:hAnsi="Times New Roman" w:eastAsia="仿宋_GB2312" w:cs="Times New Roman"/>
          <w:b/>
          <w:bCs/>
          <w:sz w:val="32"/>
          <w:szCs w:val="40"/>
        </w:rPr>
        <w:t>注重</w:t>
      </w:r>
      <w:r>
        <w:rPr>
          <w:rFonts w:hint="default" w:ascii="Times New Roman" w:hAnsi="Times New Roman" w:cs="Times New Roman"/>
          <w:b/>
          <w:bCs/>
          <w:sz w:val="32"/>
          <w:szCs w:val="40"/>
          <w:lang w:eastAsia="zh-CN"/>
        </w:rPr>
        <w:t>学习习近平法治思想</w:t>
      </w:r>
      <w:r>
        <w:rPr>
          <w:rFonts w:hint="eastAsia" w:ascii="Times New Roman" w:hAnsi="Times New Roman" w:cs="Times New Roman"/>
          <w:b w:val="0"/>
          <w:bCs w:val="0"/>
          <w:sz w:val="32"/>
          <w:szCs w:val="40"/>
          <w:lang w:val="en-US" w:eastAsia="zh-CN"/>
        </w:rPr>
        <w:t>，</w:t>
      </w:r>
      <w:r>
        <w:rPr>
          <w:rFonts w:hint="default" w:ascii="Times New Roman" w:hAnsi="Times New Roman" w:cs="Times New Roman"/>
          <w:b w:val="0"/>
          <w:bCs w:val="0"/>
          <w:sz w:val="32"/>
          <w:szCs w:val="40"/>
          <w:lang w:val="en-US" w:eastAsia="zh-CN"/>
        </w:rPr>
        <w:t>组织</w:t>
      </w:r>
      <w:r>
        <w:rPr>
          <w:rFonts w:hint="eastAsia" w:cs="Times New Roman"/>
          <w:b w:val="0"/>
          <w:bCs w:val="0"/>
          <w:sz w:val="32"/>
          <w:szCs w:val="40"/>
          <w:lang w:val="en-US" w:eastAsia="zh-CN"/>
        </w:rPr>
        <w:t>党组</w:t>
      </w:r>
      <w:r>
        <w:rPr>
          <w:rFonts w:hint="default" w:ascii="Times New Roman" w:hAnsi="Times New Roman" w:cs="Times New Roman"/>
          <w:b w:val="0"/>
          <w:bCs w:val="0"/>
          <w:sz w:val="32"/>
          <w:szCs w:val="40"/>
          <w:lang w:val="en-US" w:eastAsia="zh-CN"/>
        </w:rPr>
        <w:t>理论</w:t>
      </w:r>
      <w:r>
        <w:rPr>
          <w:rFonts w:hint="eastAsia" w:cs="Times New Roman"/>
          <w:b w:val="0"/>
          <w:bCs w:val="0"/>
          <w:sz w:val="32"/>
          <w:szCs w:val="40"/>
          <w:lang w:val="en-US" w:eastAsia="zh-CN"/>
        </w:rPr>
        <w:t>学习</w:t>
      </w:r>
      <w:r>
        <w:rPr>
          <w:rFonts w:hint="default" w:ascii="Times New Roman" w:hAnsi="Times New Roman" w:cs="Times New Roman"/>
          <w:b w:val="0"/>
          <w:bCs w:val="0"/>
          <w:sz w:val="32"/>
          <w:szCs w:val="40"/>
          <w:lang w:val="en-US" w:eastAsia="zh-CN"/>
        </w:rPr>
        <w:t>中心组学习习近平法治思想</w:t>
      </w:r>
      <w:r>
        <w:rPr>
          <w:rFonts w:hint="eastAsia" w:cs="Times New Roman"/>
          <w:b w:val="0"/>
          <w:bCs w:val="0"/>
          <w:sz w:val="32"/>
          <w:szCs w:val="40"/>
          <w:lang w:val="en-US" w:eastAsia="zh-CN"/>
        </w:rPr>
        <w:t>1</w:t>
      </w:r>
      <w:r>
        <w:rPr>
          <w:rFonts w:hint="default" w:ascii="Times New Roman" w:hAnsi="Times New Roman" w:cs="Times New Roman"/>
          <w:b w:val="0"/>
          <w:bCs w:val="0"/>
          <w:sz w:val="32"/>
          <w:szCs w:val="40"/>
          <w:lang w:val="en-US" w:eastAsia="zh-CN"/>
        </w:rPr>
        <w:t>次，局主要负责同志以“习近平法治思想”为主题讲授法治课1次，</w:t>
      </w:r>
      <w:r>
        <w:rPr>
          <w:rFonts w:hint="eastAsia" w:cs="Times New Roman"/>
          <w:b w:val="0"/>
          <w:bCs w:val="0"/>
          <w:sz w:val="32"/>
          <w:szCs w:val="40"/>
          <w:lang w:val="en-US" w:eastAsia="zh-CN"/>
        </w:rPr>
        <w:t>全局干部大会学习1次，</w:t>
      </w:r>
      <w:r>
        <w:rPr>
          <w:rFonts w:hint="default" w:ascii="Times New Roman" w:hAnsi="Times New Roman" w:cs="Times New Roman"/>
          <w:b w:val="0"/>
          <w:bCs w:val="0"/>
          <w:sz w:val="32"/>
          <w:szCs w:val="40"/>
          <w:lang w:val="en-US" w:eastAsia="zh-CN"/>
        </w:rPr>
        <w:t>支部党员大会学习1次。</w:t>
      </w:r>
      <w:r>
        <w:rPr>
          <w:rFonts w:hint="default" w:ascii="Times New Roman" w:hAnsi="Times New Roman" w:cs="Times New Roman"/>
          <w:b/>
          <w:bCs/>
          <w:lang w:val="en-US" w:eastAsia="zh-CN"/>
        </w:rPr>
        <w:t>二是注重学习党内法规</w:t>
      </w:r>
      <w:r>
        <w:rPr>
          <w:rFonts w:hint="eastAsia" w:ascii="Times New Roman" w:hAnsi="Times New Roman" w:eastAsia="仿宋_GB2312" w:cs="Times New Roman"/>
          <w:sz w:val="32"/>
          <w:szCs w:val="40"/>
          <w:lang w:val="en-US" w:eastAsia="zh-CN"/>
        </w:rPr>
        <w:t>，</w:t>
      </w:r>
      <w:r>
        <w:rPr>
          <w:rFonts w:hint="default" w:ascii="Times New Roman" w:hAnsi="Times New Roman" w:eastAsia="仿宋_GB2312" w:cs="Times New Roman"/>
          <w:sz w:val="32"/>
          <w:szCs w:val="40"/>
        </w:rPr>
        <w:t>培养干部牢固树立党章党规党纪意识</w:t>
      </w:r>
      <w:r>
        <w:rPr>
          <w:rFonts w:hint="default" w:ascii="Times New Roman" w:hAnsi="Times New Roman" w:cs="Times New Roman"/>
          <w:sz w:val="32"/>
          <w:szCs w:val="40"/>
          <w:lang w:eastAsia="zh-CN"/>
        </w:rPr>
        <w:t>，</w:t>
      </w:r>
      <w:r>
        <w:rPr>
          <w:rFonts w:hint="default" w:ascii="Times New Roman" w:hAnsi="Times New Roman" w:eastAsia="仿宋_GB2312" w:cs="Times New Roman"/>
          <w:sz w:val="32"/>
          <w:szCs w:val="40"/>
        </w:rPr>
        <w:t>组织</w:t>
      </w:r>
      <w:r>
        <w:rPr>
          <w:rFonts w:hint="default" w:ascii="Times New Roman" w:hAnsi="Times New Roman" w:cs="Times New Roman"/>
          <w:sz w:val="32"/>
          <w:szCs w:val="40"/>
          <w:lang w:eastAsia="zh-CN"/>
        </w:rPr>
        <w:t>局</w:t>
      </w:r>
      <w:r>
        <w:rPr>
          <w:rFonts w:hint="default" w:ascii="Times New Roman" w:hAnsi="Times New Roman" w:eastAsia="仿宋_GB2312" w:cs="Times New Roman"/>
          <w:sz w:val="32"/>
          <w:szCs w:val="40"/>
        </w:rPr>
        <w:t>党组会、</w:t>
      </w:r>
      <w:r>
        <w:rPr>
          <w:rFonts w:hint="eastAsia" w:cs="Times New Roman"/>
          <w:sz w:val="32"/>
          <w:szCs w:val="40"/>
          <w:lang w:eastAsia="zh-CN"/>
        </w:rPr>
        <w:t>党组</w:t>
      </w:r>
      <w:r>
        <w:rPr>
          <w:rFonts w:hint="default" w:ascii="Times New Roman" w:hAnsi="Times New Roman" w:eastAsia="仿宋_GB2312" w:cs="Times New Roman"/>
          <w:sz w:val="32"/>
          <w:szCs w:val="40"/>
        </w:rPr>
        <w:t>理论</w:t>
      </w:r>
      <w:r>
        <w:rPr>
          <w:rFonts w:hint="eastAsia" w:cs="Times New Roman"/>
          <w:sz w:val="32"/>
          <w:szCs w:val="40"/>
          <w:lang w:eastAsia="zh-CN"/>
        </w:rPr>
        <w:t>学习</w:t>
      </w:r>
      <w:r>
        <w:rPr>
          <w:rFonts w:hint="default" w:ascii="Times New Roman" w:hAnsi="Times New Roman" w:eastAsia="仿宋_GB2312" w:cs="Times New Roman"/>
          <w:sz w:val="32"/>
          <w:szCs w:val="40"/>
        </w:rPr>
        <w:t>中心组学习会议学习</w:t>
      </w:r>
      <w:r>
        <w:rPr>
          <w:rFonts w:hint="eastAsia" w:ascii="Times New Roman" w:hAnsi="Times New Roman" w:eastAsia="仿宋_GB2312" w:cs="Times New Roman"/>
          <w:sz w:val="32"/>
          <w:szCs w:val="40"/>
          <w:lang w:val="en-US" w:eastAsia="zh-CN"/>
        </w:rPr>
        <w:t>11</w:t>
      </w:r>
      <w:r>
        <w:rPr>
          <w:rFonts w:hint="default" w:ascii="Times New Roman" w:hAnsi="Times New Roman" w:eastAsia="仿宋_GB2312" w:cs="Times New Roman"/>
          <w:sz w:val="32"/>
          <w:szCs w:val="40"/>
        </w:rPr>
        <w:t>次，学习党内法规</w:t>
      </w:r>
      <w:r>
        <w:rPr>
          <w:rFonts w:hint="eastAsia" w:ascii="Times New Roman" w:hAnsi="Times New Roman" w:eastAsia="仿宋_GB2312" w:cs="Times New Roman"/>
          <w:sz w:val="32"/>
          <w:szCs w:val="40"/>
          <w:lang w:val="en-US" w:eastAsia="zh-CN"/>
        </w:rPr>
        <w:t>8</w:t>
      </w:r>
      <w:r>
        <w:rPr>
          <w:rFonts w:hint="default" w:ascii="Times New Roman" w:hAnsi="Times New Roman" w:eastAsia="仿宋_GB2312" w:cs="Times New Roman"/>
          <w:sz w:val="32"/>
          <w:szCs w:val="40"/>
        </w:rPr>
        <w:t xml:space="preserve">部；组织支部党员大会集体学习党内法规制度 </w:t>
      </w:r>
      <w:r>
        <w:rPr>
          <w:rFonts w:hint="eastAsia" w:cs="Times New Roman"/>
          <w:sz w:val="32"/>
          <w:szCs w:val="40"/>
          <w:lang w:val="en-US" w:eastAsia="zh-CN"/>
        </w:rPr>
        <w:t>7</w:t>
      </w:r>
      <w:r>
        <w:rPr>
          <w:rFonts w:hint="default" w:ascii="Times New Roman" w:hAnsi="Times New Roman" w:eastAsia="仿宋_GB2312" w:cs="Times New Roman"/>
          <w:sz w:val="32"/>
          <w:szCs w:val="40"/>
        </w:rPr>
        <w:t>次</w:t>
      </w:r>
      <w:r>
        <w:rPr>
          <w:rFonts w:hint="default" w:ascii="Times New Roman" w:hAnsi="Times New Roman" w:cs="Times New Roman"/>
          <w:sz w:val="32"/>
          <w:szCs w:val="40"/>
          <w:lang w:eastAsia="zh-CN"/>
        </w:rPr>
        <w:t>，</w:t>
      </w:r>
      <w:r>
        <w:rPr>
          <w:rFonts w:hint="default" w:ascii="Times New Roman" w:hAnsi="Times New Roman" w:eastAsia="仿宋_GB2312" w:cs="Times New Roman"/>
          <w:sz w:val="32"/>
          <w:szCs w:val="40"/>
        </w:rPr>
        <w:t>党小组学习</w:t>
      </w:r>
      <w:r>
        <w:rPr>
          <w:rFonts w:hint="eastAsia" w:cs="Times New Roman"/>
          <w:sz w:val="32"/>
          <w:szCs w:val="40"/>
          <w:lang w:val="en-US" w:eastAsia="zh-CN"/>
        </w:rPr>
        <w:t>56</w:t>
      </w:r>
      <w:r>
        <w:rPr>
          <w:rFonts w:hint="default" w:ascii="Times New Roman" w:hAnsi="Times New Roman" w:eastAsia="仿宋_GB2312" w:cs="Times New Roman"/>
          <w:sz w:val="32"/>
          <w:szCs w:val="40"/>
        </w:rPr>
        <w:t>次，</w:t>
      </w:r>
      <w:r>
        <w:rPr>
          <w:rFonts w:hint="default" w:ascii="Times New Roman" w:hAnsi="Times New Roman" w:eastAsia="仿宋_GB2312" w:cs="Times New Roman"/>
          <w:sz w:val="32"/>
          <w:szCs w:val="40"/>
          <w:lang w:val="en-US" w:eastAsia="zh-CN"/>
        </w:rPr>
        <w:t>重点围绕《中国共产党章程》《中国共产党重大事项请示报告条例》等16部党内法规进行反复学习</w:t>
      </w:r>
      <w:r>
        <w:rPr>
          <w:rFonts w:hint="eastAsia" w:cs="Times New Roman"/>
          <w:sz w:val="32"/>
          <w:szCs w:val="40"/>
          <w:lang w:eastAsia="zh-CN"/>
        </w:rPr>
        <w:t>。</w:t>
      </w:r>
      <w:r>
        <w:rPr>
          <w:rFonts w:hint="default" w:ascii="Times New Roman" w:hAnsi="Times New Roman" w:cs="Times New Roman"/>
          <w:b/>
          <w:bCs/>
          <w:lang w:val="en-US" w:eastAsia="zh-CN"/>
        </w:rPr>
        <w:t>三是注重学习法律法规。</w:t>
      </w:r>
      <w:r>
        <w:rPr>
          <w:rFonts w:hint="default" w:ascii="Times New Roman" w:hAnsi="Times New Roman" w:cs="Times New Roman"/>
          <w:lang w:val="en-US" w:eastAsia="zh-CN"/>
        </w:rPr>
        <w:t>通过举办法律知识讲座、集中学习与自主学习、平时学法与工作用法相结合</w:t>
      </w:r>
      <w:r>
        <w:rPr>
          <w:rFonts w:hint="eastAsia" w:cs="Times New Roman"/>
          <w:lang w:val="en-US" w:eastAsia="zh-CN"/>
        </w:rPr>
        <w:t>的</w:t>
      </w:r>
      <w:r>
        <w:rPr>
          <w:rFonts w:hint="default" w:ascii="Times New Roman" w:hAnsi="Times New Roman" w:cs="Times New Roman"/>
          <w:lang w:val="en-US" w:eastAsia="zh-CN"/>
        </w:rPr>
        <w:t>形式，学习《宪法》《民法典》《公职人员政务处分法》《政府信息公开条例》等法律法规</w:t>
      </w:r>
      <w:r>
        <w:rPr>
          <w:rFonts w:hint="eastAsia" w:cs="Times New Roman"/>
          <w:lang w:val="en-US" w:eastAsia="zh-CN"/>
        </w:rPr>
        <w:t>；为各室订阅多种审计刊物，注重</w:t>
      </w:r>
      <w:r>
        <w:rPr>
          <w:rFonts w:hint="default" w:ascii="Times New Roman" w:hAnsi="Times New Roman" w:cs="Times New Roman"/>
          <w:lang w:val="en-US" w:eastAsia="zh-CN"/>
        </w:rPr>
        <w:t>审计法律法规和审计业务管理制度的学习。</w:t>
      </w:r>
    </w:p>
    <w:p>
      <w:pPr>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lang w:val="en-US" w:eastAsia="zh-CN"/>
        </w:rPr>
      </w:pPr>
      <w:r>
        <w:rPr>
          <w:rFonts w:hint="eastAsia" w:cs="Times New Roman"/>
          <w:lang w:val="en-US" w:eastAsia="zh-CN"/>
        </w:rPr>
        <w:t>今年，</w:t>
      </w:r>
      <w:r>
        <w:rPr>
          <w:rFonts w:hint="default" w:ascii="Times New Roman" w:hAnsi="Times New Roman" w:cs="Times New Roman"/>
          <w:lang w:val="en-US" w:eastAsia="zh-CN"/>
        </w:rPr>
        <w:t>我局</w:t>
      </w:r>
      <w:r>
        <w:rPr>
          <w:rFonts w:hint="eastAsia" w:cs="Times New Roman"/>
          <w:lang w:val="en-US" w:eastAsia="zh-CN"/>
        </w:rPr>
        <w:t>5</w:t>
      </w:r>
      <w:r>
        <w:rPr>
          <w:rFonts w:hint="default" w:ascii="Times New Roman" w:hAnsi="Times New Roman" w:cs="Times New Roman"/>
          <w:lang w:val="en-US" w:eastAsia="zh-CN"/>
        </w:rPr>
        <w:t>名干部参加并通过了行政执法人员专业和公共法律知识考试，取得行政执法证；</w:t>
      </w:r>
      <w:r>
        <w:rPr>
          <w:rFonts w:hint="eastAsia" w:cs="Times New Roman"/>
          <w:lang w:val="en-US" w:eastAsia="zh-CN"/>
        </w:rPr>
        <w:t>51</w:t>
      </w:r>
      <w:r>
        <w:rPr>
          <w:rFonts w:hint="default" w:ascii="Times New Roman" w:hAnsi="Times New Roman" w:cs="Times New Roman"/>
          <w:lang w:val="en-US" w:eastAsia="zh-CN"/>
        </w:rPr>
        <w:t>名行政执法人员参加并通过了行政执法人员公共法律知识培训考核；60名干部参加并通过了202</w:t>
      </w:r>
      <w:r>
        <w:rPr>
          <w:rFonts w:hint="eastAsia" w:cs="Times New Roman"/>
          <w:lang w:val="en-US" w:eastAsia="zh-CN"/>
        </w:rPr>
        <w:t>3</w:t>
      </w:r>
      <w:r>
        <w:rPr>
          <w:rFonts w:hint="default" w:ascii="Times New Roman" w:hAnsi="Times New Roman" w:cs="Times New Roman"/>
          <w:lang w:val="en-US" w:eastAsia="zh-CN"/>
        </w:rPr>
        <w:t>年度领导干部网上学法用法考试。</w:t>
      </w:r>
    </w:p>
    <w:p>
      <w:pPr>
        <w:pStyle w:val="7"/>
        <w:pageBreakBefore w:val="0"/>
        <w:widowControl w:val="0"/>
        <w:kinsoku/>
        <w:wordWrap/>
        <w:overflowPunct/>
        <w:topLinePunct w:val="0"/>
        <w:autoSpaceDE/>
        <w:autoSpaceDN/>
        <w:bidi w:val="0"/>
        <w:adjustRightInd/>
        <w:snapToGrid/>
        <w:spacing w:beforeLines="0" w:afterLines="0" w:line="58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w:t>
      </w:r>
      <w:r>
        <w:rPr>
          <w:rFonts w:hint="eastAsia" w:cs="Times New Roman"/>
          <w:lang w:val="en-US" w:eastAsia="zh-CN"/>
        </w:rPr>
        <w:t>四</w:t>
      </w:r>
      <w:r>
        <w:rPr>
          <w:rFonts w:hint="default" w:ascii="Times New Roman" w:hAnsi="Times New Roman" w:cs="Times New Roman"/>
          <w:lang w:val="en-US" w:eastAsia="zh-CN"/>
        </w:rPr>
        <w:t>）落实“谁执法谁普法”普法责任制</w:t>
      </w:r>
    </w:p>
    <w:p>
      <w:pPr>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楷体_GB2312" w:cs="Times New Roman"/>
          <w:lang w:val="en-US" w:eastAsia="zh-CN"/>
        </w:rPr>
      </w:pPr>
      <w:r>
        <w:rPr>
          <w:rFonts w:hint="default" w:ascii="Times New Roman" w:hAnsi="Times New Roman" w:cs="Times New Roman"/>
          <w:lang w:val="en-US" w:eastAsia="zh-CN"/>
        </w:rPr>
        <w:t>推进“八五”普法规划的贯彻落实，结合审计工作实际，落实“谁执法谁普法”责任制和普法责任清单，形成局党组统一领导，办公室组织实施，各处室齐抓共管，审计人员共同参与的法治宣传工作常态机制。制定202</w:t>
      </w:r>
      <w:r>
        <w:rPr>
          <w:rFonts w:hint="eastAsia" w:cs="Times New Roman"/>
          <w:lang w:val="en-US" w:eastAsia="zh-CN"/>
        </w:rPr>
        <w:t>3</w:t>
      </w:r>
      <w:r>
        <w:rPr>
          <w:rFonts w:hint="default" w:ascii="Times New Roman" w:hAnsi="Times New Roman" w:cs="Times New Roman"/>
          <w:lang w:val="en-US" w:eastAsia="zh-CN"/>
        </w:rPr>
        <w:t>年度普法依法治理工作方案，为开展好法治宣传工作提供保障。紧贴审计实践，注重</w:t>
      </w:r>
      <w:r>
        <w:rPr>
          <w:rFonts w:hint="eastAsia" w:cs="Times New Roman"/>
          <w:lang w:val="en-US" w:eastAsia="zh-CN"/>
        </w:rPr>
        <w:t>普法与</w:t>
      </w:r>
      <w:r>
        <w:rPr>
          <w:rFonts w:hint="default" w:ascii="Times New Roman" w:hAnsi="Times New Roman" w:cs="Times New Roman"/>
          <w:lang w:val="en-US" w:eastAsia="zh-CN"/>
        </w:rPr>
        <w:t>审计项目</w:t>
      </w:r>
      <w:r>
        <w:rPr>
          <w:rFonts w:hint="eastAsia" w:cs="Times New Roman"/>
          <w:lang w:val="en-US" w:eastAsia="zh-CN"/>
        </w:rPr>
        <w:t>相融合</w:t>
      </w:r>
      <w:r>
        <w:rPr>
          <w:rFonts w:hint="default" w:ascii="Times New Roman" w:hAnsi="Times New Roman" w:cs="Times New Roman"/>
          <w:lang w:val="en-US" w:eastAsia="zh-CN"/>
        </w:rPr>
        <w:t>，一方面，做到“四个必普法”，将向被审计单位普法融入审计执法程序中，在进点审计、执法过程、审计报告征求意见、整改落实四个阶段</w:t>
      </w:r>
      <w:r>
        <w:rPr>
          <w:rFonts w:hint="eastAsia" w:cs="Times New Roman"/>
          <w:lang w:val="en-US" w:eastAsia="zh-CN"/>
        </w:rPr>
        <w:t>；</w:t>
      </w:r>
      <w:r>
        <w:rPr>
          <w:rFonts w:hint="default" w:ascii="Times New Roman" w:hAnsi="Times New Roman" w:cs="Times New Roman"/>
          <w:lang w:val="en-US" w:eastAsia="zh-CN"/>
        </w:rPr>
        <w:t>另一方面，</w:t>
      </w:r>
      <w:r>
        <w:rPr>
          <w:rFonts w:hint="eastAsia" w:cs="Times New Roman"/>
          <w:lang w:val="en-US" w:eastAsia="zh-CN"/>
        </w:rPr>
        <w:t>开展审计项目后“三个一”活动，加深被审计单位对审计的理解和认识，深化审计项目后评估结果的运用，促进被审计单位的完善治理。</w:t>
      </w:r>
    </w:p>
    <w:p>
      <w:pPr>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楷体_GB2312" w:cs="Times New Roman"/>
          <w:lang w:val="en-US" w:eastAsia="zh-CN"/>
        </w:rPr>
      </w:pPr>
      <w:r>
        <w:rPr>
          <w:rFonts w:hint="default" w:ascii="Times New Roman" w:hAnsi="Times New Roman" w:eastAsia="楷体_GB2312" w:cs="Times New Roman"/>
          <w:lang w:val="en-US" w:eastAsia="zh-CN"/>
        </w:rPr>
        <w:t>（</w:t>
      </w:r>
      <w:r>
        <w:rPr>
          <w:rFonts w:hint="eastAsia" w:eastAsia="楷体_GB2312" w:cs="Times New Roman"/>
          <w:lang w:val="en-US" w:eastAsia="zh-CN"/>
        </w:rPr>
        <w:t>五</w:t>
      </w:r>
      <w:r>
        <w:rPr>
          <w:rFonts w:hint="default" w:ascii="Times New Roman" w:hAnsi="Times New Roman" w:eastAsia="楷体_GB2312" w:cs="Times New Roman"/>
          <w:lang w:val="en-US" w:eastAsia="zh-CN"/>
        </w:rPr>
        <w:t>）健全审计执法工作机制</w:t>
      </w:r>
    </w:p>
    <w:p>
      <w:pPr>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严格</w:t>
      </w:r>
      <w:r>
        <w:rPr>
          <w:rFonts w:hint="default" w:ascii="Times New Roman" w:hAnsi="Times New Roman" w:cs="Times New Roman"/>
          <w:lang w:val="en-US" w:eastAsia="zh-CN"/>
        </w:rPr>
        <w:t>落实行政执法三项制度，</w:t>
      </w:r>
      <w:r>
        <w:rPr>
          <w:rFonts w:hint="default" w:ascii="Times New Roman" w:hAnsi="Times New Roman" w:cs="Times New Roman"/>
          <w:b/>
          <w:bCs/>
          <w:lang w:val="en-US" w:eastAsia="zh-CN"/>
        </w:rPr>
        <w:t>一是</w:t>
      </w:r>
      <w:r>
        <w:rPr>
          <w:rFonts w:hint="default" w:ascii="Times New Roman" w:hAnsi="Times New Roman" w:cs="Times New Roman"/>
          <w:b w:val="0"/>
          <w:bCs w:val="0"/>
          <w:color w:val="auto"/>
          <w:lang w:val="en-US" w:eastAsia="zh-CN"/>
        </w:rPr>
        <w:t>在政务网站公开</w:t>
      </w:r>
      <w:r>
        <w:rPr>
          <w:rFonts w:hint="default" w:ascii="Times New Roman" w:hAnsi="Times New Roman" w:cs="Times New Roman"/>
          <w:color w:val="auto"/>
          <w:lang w:val="en-US" w:eastAsia="zh-CN"/>
        </w:rPr>
        <w:t>行政执法人员信息、行政执法事前公示信息和审计业务流程；进驻被审计单位时，将审计“四严禁”工作要求和审计“八不准”工作纪律等进行公示</w:t>
      </w:r>
      <w:r>
        <w:rPr>
          <w:rFonts w:hint="default" w:ascii="Times New Roman" w:hAnsi="Times New Roman" w:cs="Times New Roman"/>
          <w:lang w:val="en-US" w:eastAsia="zh-CN"/>
        </w:rPr>
        <w:t>。</w:t>
      </w:r>
      <w:r>
        <w:rPr>
          <w:rFonts w:hint="default" w:ascii="Times New Roman" w:hAnsi="Times New Roman" w:cs="Times New Roman"/>
          <w:b/>
          <w:bCs/>
          <w:lang w:val="en-US" w:eastAsia="zh-CN"/>
        </w:rPr>
        <w:t>二是</w:t>
      </w:r>
      <w:r>
        <w:rPr>
          <w:rFonts w:hint="default" w:ascii="Times New Roman" w:hAnsi="Times New Roman" w:cs="Times New Roman"/>
          <w:color w:val="auto"/>
          <w:lang w:val="en-US" w:eastAsia="zh-CN"/>
        </w:rPr>
        <w:t>通过区行政执法监督平台，</w:t>
      </w:r>
      <w:r>
        <w:rPr>
          <w:rFonts w:hint="default" w:ascii="Times New Roman" w:hAnsi="Times New Roman" w:cs="Times New Roman"/>
          <w:lang w:val="en-US" w:eastAsia="zh-CN"/>
        </w:rPr>
        <w:t>对审计执法全过程进行记录，实现执法全过程留痕和可回溯管理。</w:t>
      </w:r>
      <w:r>
        <w:rPr>
          <w:rFonts w:hint="default" w:ascii="Times New Roman" w:hAnsi="Times New Roman" w:cs="Times New Roman"/>
          <w:b/>
          <w:bCs/>
          <w:lang w:val="en-US" w:eastAsia="zh-CN"/>
        </w:rPr>
        <w:t>三是</w:t>
      </w:r>
      <w:r>
        <w:rPr>
          <w:rFonts w:hint="eastAsia" w:ascii="Times New Roman" w:hAnsi="Times New Roman" w:cs="Times New Roman"/>
          <w:lang w:val="en-US" w:eastAsia="zh-CN"/>
        </w:rPr>
        <w:t>根据审计工作开展流程</w:t>
      </w:r>
      <w:r>
        <w:rPr>
          <w:rFonts w:hint="default" w:ascii="Times New Roman" w:hAnsi="Times New Roman" w:cs="Times New Roman"/>
          <w:lang w:val="en-US" w:eastAsia="zh-CN"/>
        </w:rPr>
        <w:t>，召开审计业务会议，局领导、审计组</w:t>
      </w:r>
      <w:r>
        <w:rPr>
          <w:rFonts w:hint="eastAsia" w:ascii="Times New Roman" w:hAnsi="Times New Roman" w:cs="Times New Roman"/>
          <w:lang w:val="en-US" w:eastAsia="zh-CN"/>
        </w:rPr>
        <w:t>及审理人员</w:t>
      </w:r>
      <w:r>
        <w:rPr>
          <w:rFonts w:hint="default" w:ascii="Times New Roman" w:hAnsi="Times New Roman" w:cs="Times New Roman"/>
          <w:lang w:val="en-US" w:eastAsia="zh-CN"/>
        </w:rPr>
        <w:t>集体研究讨论</w:t>
      </w:r>
      <w:r>
        <w:rPr>
          <w:rFonts w:hint="eastAsia" w:ascii="Times New Roman" w:hAnsi="Times New Roman" w:cs="Times New Roman"/>
          <w:lang w:val="en-US" w:eastAsia="zh-CN"/>
        </w:rPr>
        <w:t>；</w:t>
      </w:r>
      <w:r>
        <w:rPr>
          <w:rFonts w:hint="default" w:ascii="Times New Roman" w:hAnsi="Times New Roman" w:cs="Times New Roman"/>
          <w:lang w:val="en-US" w:eastAsia="zh-CN"/>
        </w:rPr>
        <w:t>坚持对各类合同、审计文书进行法制审核，防范风险。目前我局行政执法人员共计</w:t>
      </w:r>
      <w:r>
        <w:rPr>
          <w:rFonts w:hint="eastAsia" w:ascii="Times New Roman" w:hAnsi="Times New Roman" w:cs="Times New Roman"/>
          <w:lang w:val="en-US" w:eastAsia="zh-CN"/>
        </w:rPr>
        <w:t>51</w:t>
      </w:r>
      <w:r>
        <w:rPr>
          <w:rFonts w:hint="default" w:ascii="Times New Roman" w:hAnsi="Times New Roman" w:cs="Times New Roman"/>
          <w:lang w:val="en-US" w:eastAsia="zh-CN"/>
        </w:rPr>
        <w:t>人，其中3人负责法制审核工作。</w:t>
      </w:r>
    </w:p>
    <w:p>
      <w:pPr>
        <w:pStyle w:val="7"/>
        <w:pageBreakBefore w:val="0"/>
        <w:widowControl w:val="0"/>
        <w:kinsoku/>
        <w:wordWrap/>
        <w:overflowPunct/>
        <w:topLinePunct w:val="0"/>
        <w:autoSpaceDE/>
        <w:autoSpaceDN/>
        <w:bidi w:val="0"/>
        <w:adjustRightInd/>
        <w:snapToGrid/>
        <w:spacing w:beforeLines="0" w:afterLines="0" w:line="58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（六）依法有效化解矛盾纠纷</w:t>
      </w:r>
    </w:p>
    <w:p>
      <w:pPr>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坚持以人民为中心，持续做好政府信息公开、行政复议和行政诉讼等工作，防范化解社会矛盾，不断提高依法行政意识和处理问题的能力。做好依申请公开答复工作，做到答复依法有据、严谨规范、慎重稳妥。202</w:t>
      </w:r>
      <w:r>
        <w:rPr>
          <w:rFonts w:hint="eastAsia" w:cs="Times New Roman"/>
          <w:lang w:val="en-US" w:eastAsia="zh-CN"/>
        </w:rPr>
        <w:t>3</w:t>
      </w:r>
      <w:r>
        <w:rPr>
          <w:rFonts w:hint="default" w:ascii="Times New Roman" w:hAnsi="Times New Roman" w:cs="Times New Roman"/>
          <w:lang w:val="en-US" w:eastAsia="zh-CN"/>
        </w:rPr>
        <w:t>年我局收到依申请公开</w:t>
      </w:r>
      <w:r>
        <w:rPr>
          <w:rFonts w:hint="eastAsia" w:cs="Times New Roman"/>
          <w:lang w:val="en-US" w:eastAsia="zh-CN"/>
        </w:rPr>
        <w:t>5</w:t>
      </w:r>
      <w:r>
        <w:rPr>
          <w:rFonts w:hint="default" w:ascii="Times New Roman" w:hAnsi="Times New Roman" w:cs="Times New Roman"/>
          <w:lang w:val="en-US" w:eastAsia="zh-CN"/>
        </w:rPr>
        <w:t>份，均已在规定时限内依法依规答复。</w:t>
      </w:r>
      <w:r>
        <w:rPr>
          <w:rFonts w:hint="eastAsia" w:ascii="Times New Roman" w:hAnsi="Times New Roman" w:cs="Times New Roman"/>
          <w:lang w:val="en-US" w:eastAsia="zh-CN"/>
        </w:rPr>
        <w:t>做好行政</w:t>
      </w:r>
      <w:r>
        <w:rPr>
          <w:rFonts w:hint="default" w:ascii="Times New Roman" w:hAnsi="Times New Roman" w:cs="Times New Roman"/>
          <w:lang w:val="en-US" w:eastAsia="zh-CN"/>
        </w:rPr>
        <w:t>应议应诉工作，</w:t>
      </w:r>
      <w:r>
        <w:rPr>
          <w:rFonts w:hint="default" w:ascii="Times New Roman" w:hAnsi="Times New Roman" w:cs="Times New Roman"/>
          <w:sz w:val="32"/>
          <w:szCs w:val="32"/>
          <w:lang w:val="en-US" w:eastAsia="zh-CN"/>
        </w:rPr>
        <w:t>在诉讼活动中</w:t>
      </w:r>
      <w:r>
        <w:rPr>
          <w:rFonts w:hint="default" w:ascii="Times New Roman" w:hAnsi="Times New Roman" w:eastAsia="仿宋_GB2312" w:cs="Times New Roman"/>
          <w:sz w:val="32"/>
          <w:szCs w:val="32"/>
          <w:lang w:val="en-US" w:eastAsia="zh-CN"/>
        </w:rPr>
        <w:t>，自觉接受法院监督、配合法院审判活动</w:t>
      </w:r>
      <w:r>
        <w:rPr>
          <w:rFonts w:hint="default" w:ascii="Times New Roman" w:hAnsi="Times New Roman" w:cs="Times New Roman"/>
          <w:lang w:val="en-US" w:eastAsia="zh-CN"/>
        </w:rPr>
        <w:t>。202</w:t>
      </w:r>
      <w:r>
        <w:rPr>
          <w:rFonts w:hint="eastAsia" w:cs="Times New Roman"/>
          <w:lang w:val="en-US" w:eastAsia="zh-CN"/>
        </w:rPr>
        <w:t>3</w:t>
      </w:r>
      <w:r>
        <w:rPr>
          <w:rFonts w:hint="default" w:ascii="Times New Roman" w:hAnsi="Times New Roman" w:cs="Times New Roman"/>
          <w:lang w:val="en-US" w:eastAsia="zh-CN"/>
        </w:rPr>
        <w:t>年，我局</w:t>
      </w:r>
      <w:r>
        <w:rPr>
          <w:rFonts w:hint="eastAsia" w:cs="Times New Roman"/>
          <w:lang w:val="en-US" w:eastAsia="zh-CN"/>
        </w:rPr>
        <w:t>涉及行政诉讼1起、行政复议2起，</w:t>
      </w:r>
      <w:r>
        <w:rPr>
          <w:rFonts w:hint="default" w:ascii="Times New Roman" w:hAnsi="Times New Roman" w:cs="Times New Roman"/>
          <w:lang w:val="en-US" w:eastAsia="zh-CN"/>
        </w:rPr>
        <w:t>未出现因不履职、不作为导致败诉的案件。</w:t>
      </w:r>
      <w:r>
        <w:rPr>
          <w:rFonts w:hint="eastAsia" w:cs="Times New Roman"/>
          <w:lang w:val="en-US" w:eastAsia="zh-CN"/>
        </w:rPr>
        <w:t>做好依法履职申请答复工作，接受社会监督，2023年收到依法履职申请书3份，均已</w:t>
      </w:r>
      <w:r>
        <w:rPr>
          <w:rFonts w:hint="default" w:ascii="Times New Roman" w:hAnsi="Times New Roman" w:cs="Times New Roman"/>
          <w:lang w:val="en-US" w:eastAsia="zh-CN"/>
        </w:rPr>
        <w:t>在规定时限内依法依规答复。</w:t>
      </w:r>
    </w:p>
    <w:p>
      <w:pPr>
        <w:pStyle w:val="2"/>
        <w:pageBreakBefore w:val="0"/>
        <w:widowControl w:val="0"/>
        <w:kinsoku/>
        <w:wordWrap/>
        <w:overflowPunct/>
        <w:topLinePunct w:val="0"/>
        <w:autoSpaceDE/>
        <w:autoSpaceDN/>
        <w:bidi w:val="0"/>
        <w:adjustRightInd/>
        <w:spacing w:line="58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二、履行推进法治建设第一责任人职责情况</w:t>
      </w:r>
    </w:p>
    <w:p>
      <w:pPr>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严格落实《党政主要负责人履行推进法治建设第一责任人职责规定》，局党组主要负责同志认真履行审计部门推进法治建设第一责任人职责，始终坚持重要工作亲自部署、重大问题亲自过问、重点环节亲自协调、重要任务亲自督办，研究审议202</w:t>
      </w:r>
      <w:r>
        <w:rPr>
          <w:rFonts w:hint="eastAsia" w:cs="Times New Roman"/>
          <w:lang w:val="en-US" w:eastAsia="zh-CN"/>
        </w:rPr>
        <w:t>3</w:t>
      </w:r>
      <w:r>
        <w:rPr>
          <w:rFonts w:hint="default" w:ascii="Times New Roman" w:hAnsi="Times New Roman" w:cs="Times New Roman"/>
          <w:lang w:val="en-US" w:eastAsia="zh-CN"/>
        </w:rPr>
        <w:t>年普法依法治理工作方案，同时局党组“以上率下”压实责任，从严从实确保法治政府建设贯彻落实。组织主要领导讲法治课1次，以“深入学习贯彻党的二十大精神 在法治轨道上推进中国式现代化”为题，</w:t>
      </w:r>
      <w:r>
        <w:rPr>
          <w:rFonts w:hint="eastAsia" w:cs="Times New Roman"/>
          <w:lang w:val="en-US" w:eastAsia="zh-CN"/>
        </w:rPr>
        <w:t>推动理论学习入脑入心，</w:t>
      </w:r>
      <w:r>
        <w:rPr>
          <w:rFonts w:hint="default" w:ascii="Times New Roman" w:hAnsi="Times New Roman" w:cs="Times New Roman"/>
          <w:lang w:val="en-US" w:eastAsia="zh-CN"/>
        </w:rPr>
        <w:t>坚持用</w:t>
      </w:r>
      <w:r>
        <w:rPr>
          <w:rFonts w:hint="eastAsia" w:cs="Times New Roman"/>
          <w:lang w:val="en-US" w:eastAsia="zh-CN"/>
        </w:rPr>
        <w:t>习近平</w:t>
      </w:r>
      <w:r>
        <w:rPr>
          <w:rFonts w:hint="default" w:ascii="Times New Roman" w:hAnsi="Times New Roman" w:cs="Times New Roman"/>
          <w:lang w:val="en-US" w:eastAsia="zh-CN"/>
        </w:rPr>
        <w:t>法治思想指导工作</w:t>
      </w:r>
      <w:r>
        <w:rPr>
          <w:rFonts w:hint="eastAsia" w:cs="Times New Roman"/>
          <w:lang w:val="en-US" w:eastAsia="zh-CN"/>
        </w:rPr>
        <w:t>。</w:t>
      </w:r>
    </w:p>
    <w:p>
      <w:pPr>
        <w:pStyle w:val="6"/>
        <w:pageBreakBefore w:val="0"/>
        <w:widowControl w:val="0"/>
        <w:kinsoku/>
        <w:wordWrap/>
        <w:overflowPunct/>
        <w:topLinePunct w:val="0"/>
        <w:autoSpaceDE/>
        <w:autoSpaceDN/>
        <w:bidi w:val="0"/>
        <w:adjustRightInd/>
        <w:snapToGrid/>
        <w:spacing w:beforeLines="0" w:afterLines="0" w:line="580" w:lineRule="exact"/>
        <w:textAlignment w:val="auto"/>
        <w:rPr>
          <w:rFonts w:hint="default" w:ascii="Times New Roman" w:hAnsi="Times New Roman" w:cs="Times New Roman"/>
          <w:lang w:val="en-US" w:eastAsia="zh-CN"/>
        </w:rPr>
      </w:pPr>
      <w:r>
        <w:rPr>
          <w:rFonts w:hint="eastAsia" w:cs="Times New Roman"/>
          <w:lang w:val="en-US" w:eastAsia="zh-CN"/>
        </w:rPr>
        <w:t>三</w:t>
      </w:r>
      <w:r>
        <w:rPr>
          <w:rFonts w:hint="default" w:ascii="Times New Roman" w:hAnsi="Times New Roman" w:cs="Times New Roman"/>
          <w:lang w:val="en-US" w:eastAsia="zh-CN"/>
        </w:rPr>
        <w:t>、存在不足</w:t>
      </w:r>
    </w:p>
    <w:p>
      <w:pPr>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lang w:val="en-US" w:eastAsia="zh-CN"/>
        </w:rPr>
      </w:pPr>
      <w:r>
        <w:rPr>
          <w:rFonts w:hint="default" w:ascii="Times New Roman" w:hAnsi="Times New Roman" w:cs="Times New Roman"/>
          <w:b/>
          <w:bCs/>
          <w:lang w:val="en-US" w:eastAsia="zh-CN"/>
        </w:rPr>
        <w:t>一是</w:t>
      </w:r>
      <w:r>
        <w:rPr>
          <w:rFonts w:hint="default" w:ascii="Times New Roman" w:hAnsi="Times New Roman" w:cs="Times New Roman"/>
          <w:lang w:val="en-US" w:eastAsia="zh-CN"/>
        </w:rPr>
        <w:t>学习宣传习近平法治思想不够全面系统。部分干部对习近平法治思想重点内容掌握不清晰，没有做到系统学、常态化学，没有做到入脑、入心。</w:t>
      </w:r>
      <w:r>
        <w:rPr>
          <w:rFonts w:hint="default" w:ascii="Times New Roman" w:hAnsi="Times New Roman" w:cs="Times New Roman"/>
          <w:b/>
          <w:bCs/>
          <w:lang w:val="en-US" w:eastAsia="zh-CN"/>
        </w:rPr>
        <w:t>二是</w:t>
      </w:r>
      <w:r>
        <w:rPr>
          <w:rFonts w:hint="default" w:ascii="Times New Roman" w:hAnsi="Times New Roman" w:cs="Times New Roman"/>
          <w:lang w:val="en-US" w:eastAsia="zh-CN"/>
        </w:rPr>
        <w:t>专业知识有待加强</w:t>
      </w:r>
      <w:r>
        <w:rPr>
          <w:rFonts w:hint="eastAsia" w:cs="Times New Roman"/>
          <w:lang w:val="en-US" w:eastAsia="zh-CN"/>
        </w:rPr>
        <w:t>，部分</w:t>
      </w:r>
      <w:r>
        <w:rPr>
          <w:rFonts w:hint="default" w:ascii="Times New Roman" w:hAnsi="Times New Roman" w:cs="Times New Roman"/>
          <w:lang w:val="en-US" w:eastAsia="zh-CN"/>
        </w:rPr>
        <w:t>干部对新修订的法律法规学习仍需加强</w:t>
      </w:r>
      <w:r>
        <w:rPr>
          <w:rFonts w:hint="eastAsia" w:cs="Times New Roman"/>
          <w:lang w:val="en-US" w:eastAsia="zh-CN"/>
        </w:rPr>
        <w:t>，</w:t>
      </w:r>
      <w:r>
        <w:rPr>
          <w:rFonts w:hint="default" w:ascii="Times New Roman" w:hAnsi="Times New Roman" w:cs="Times New Roman"/>
          <w:lang w:val="en-US" w:eastAsia="zh-CN"/>
        </w:rPr>
        <w:t>存在对个别法规政策掌握不准等问题。</w:t>
      </w:r>
      <w:r>
        <w:rPr>
          <w:rFonts w:hint="default" w:ascii="Times New Roman" w:hAnsi="Times New Roman" w:cs="Times New Roman"/>
          <w:b/>
          <w:bCs/>
          <w:lang w:val="en-US" w:eastAsia="zh-CN"/>
        </w:rPr>
        <w:t>三是</w:t>
      </w:r>
      <w:r>
        <w:rPr>
          <w:rFonts w:hint="default" w:ascii="Times New Roman" w:hAnsi="Times New Roman" w:cs="Times New Roman"/>
          <w:lang w:val="en-US" w:eastAsia="zh-CN"/>
        </w:rPr>
        <w:t>普法宣传的</w:t>
      </w:r>
      <w:r>
        <w:rPr>
          <w:rFonts w:hint="eastAsia" w:cs="Times New Roman"/>
          <w:lang w:val="en-US" w:eastAsia="zh-CN"/>
        </w:rPr>
        <w:t>氛围</w:t>
      </w:r>
      <w:r>
        <w:rPr>
          <w:rFonts w:hint="default" w:ascii="Times New Roman" w:hAnsi="Times New Roman" w:cs="Times New Roman"/>
          <w:lang w:val="en-US" w:eastAsia="zh-CN"/>
        </w:rPr>
        <w:t>有待进一步增强</w:t>
      </w:r>
      <w:r>
        <w:rPr>
          <w:rFonts w:hint="eastAsia" w:cs="Times New Roman"/>
          <w:lang w:val="en-US" w:eastAsia="zh-CN"/>
        </w:rPr>
        <w:t>，</w:t>
      </w:r>
      <w:r>
        <w:rPr>
          <w:rFonts w:hint="default" w:ascii="Times New Roman" w:hAnsi="Times New Roman" w:cs="Times New Roman"/>
          <w:lang w:val="en-US" w:eastAsia="zh-CN"/>
        </w:rPr>
        <w:t>普法多以传统方式进行，手段比较单一，</w:t>
      </w:r>
      <w:r>
        <w:rPr>
          <w:rFonts w:hint="eastAsia" w:cs="Times New Roman"/>
          <w:lang w:val="en-US" w:eastAsia="zh-CN"/>
        </w:rPr>
        <w:t>且</w:t>
      </w:r>
      <w:r>
        <w:rPr>
          <w:rFonts w:hint="default" w:ascii="Times New Roman" w:hAnsi="Times New Roman" w:cs="Times New Roman"/>
          <w:lang w:val="en-US" w:eastAsia="zh-CN"/>
        </w:rPr>
        <w:t>受众有限，普法效果仍有待加强。</w:t>
      </w:r>
    </w:p>
    <w:p>
      <w:pPr>
        <w:pStyle w:val="6"/>
        <w:pageBreakBefore w:val="0"/>
        <w:widowControl w:val="0"/>
        <w:kinsoku/>
        <w:wordWrap/>
        <w:overflowPunct/>
        <w:topLinePunct w:val="0"/>
        <w:autoSpaceDE/>
        <w:autoSpaceDN/>
        <w:bidi w:val="0"/>
        <w:adjustRightInd/>
        <w:spacing w:line="580" w:lineRule="exact"/>
        <w:textAlignment w:val="auto"/>
        <w:rPr>
          <w:rFonts w:hint="default" w:ascii="Times New Roman" w:hAnsi="Times New Roman" w:cs="Times New Roman"/>
          <w:lang w:val="en-US" w:eastAsia="zh-CN"/>
        </w:rPr>
      </w:pPr>
      <w:r>
        <w:rPr>
          <w:rFonts w:hint="eastAsia" w:cs="Times New Roman"/>
          <w:lang w:val="en-US" w:eastAsia="zh-CN"/>
        </w:rPr>
        <w:t>四</w:t>
      </w:r>
      <w:r>
        <w:rPr>
          <w:rFonts w:hint="default" w:ascii="Times New Roman" w:hAnsi="Times New Roman" w:cs="Times New Roman"/>
          <w:lang w:val="en-US" w:eastAsia="zh-CN"/>
        </w:rPr>
        <w:t>、下一步工作举措</w:t>
      </w:r>
    </w:p>
    <w:p>
      <w:pPr>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202</w:t>
      </w:r>
      <w:r>
        <w:rPr>
          <w:rFonts w:hint="eastAsia" w:cs="Times New Roman"/>
          <w:lang w:val="en-US" w:eastAsia="zh-CN"/>
        </w:rPr>
        <w:t>4</w:t>
      </w:r>
      <w:r>
        <w:rPr>
          <w:rFonts w:hint="default" w:ascii="Times New Roman" w:hAnsi="Times New Roman" w:cs="Times New Roman"/>
          <w:lang w:val="en-US" w:eastAsia="zh-CN"/>
        </w:rPr>
        <w:t>年，我局将继续坚持以习近平新时代中国特色社会主义思想为指导，全面贯彻落实党的二十大精神</w:t>
      </w:r>
      <w:r>
        <w:rPr>
          <w:rFonts w:hint="eastAsia" w:cs="Times New Roman"/>
          <w:lang w:val="en-US" w:eastAsia="zh-CN"/>
        </w:rPr>
        <w:t>和</w:t>
      </w:r>
      <w:r>
        <w:rPr>
          <w:rFonts w:hint="default" w:ascii="Times New Roman" w:hAnsi="Times New Roman" w:cs="Times New Roman"/>
          <w:lang w:val="en-US" w:eastAsia="zh-CN"/>
        </w:rPr>
        <w:t>习近平法治思想，进一步提升我局法治政府建设工作水平。</w:t>
      </w:r>
    </w:p>
    <w:p>
      <w:pPr>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lang w:val="en-US" w:eastAsia="zh-CN"/>
        </w:rPr>
      </w:pPr>
      <w:r>
        <w:rPr>
          <w:rFonts w:hint="eastAsia" w:ascii="Times New Roman" w:hAnsi="Times New Roman" w:eastAsia="楷体_GB2312" w:cs="Times New Roman"/>
          <w:kern w:val="2"/>
          <w:sz w:val="32"/>
          <w:szCs w:val="24"/>
          <w:lang w:val="en-US" w:eastAsia="zh-CN" w:bidi="ar-SA"/>
        </w:rPr>
        <w:t>（一）</w:t>
      </w:r>
      <w:r>
        <w:rPr>
          <w:rFonts w:hint="default" w:ascii="Times New Roman" w:hAnsi="Times New Roman" w:eastAsia="楷体_GB2312" w:cs="Times New Roman"/>
          <w:kern w:val="2"/>
          <w:sz w:val="32"/>
          <w:szCs w:val="24"/>
          <w:lang w:val="en-US" w:eastAsia="zh-CN" w:bidi="ar-SA"/>
        </w:rPr>
        <w:t>深入学习贯彻习近平法治思想。</w:t>
      </w:r>
      <w:r>
        <w:rPr>
          <w:rFonts w:hint="default" w:ascii="Times New Roman" w:hAnsi="Times New Roman" w:cs="Times New Roman"/>
          <w:lang w:val="en-US" w:eastAsia="zh-CN"/>
        </w:rPr>
        <w:t>围绕贯彻党的二十大精神，深入学习贯彻习近平法治思想</w:t>
      </w:r>
      <w:r>
        <w:rPr>
          <w:rFonts w:hint="eastAsia" w:cs="Times New Roman"/>
          <w:lang w:val="en-US" w:eastAsia="zh-CN"/>
        </w:rPr>
        <w:t>，发挥党组理论学习中心组学习</w:t>
      </w:r>
      <w:bookmarkStart w:id="0" w:name="_GoBack"/>
      <w:bookmarkEnd w:id="0"/>
      <w:r>
        <w:rPr>
          <w:rFonts w:hint="eastAsia" w:cs="Times New Roman"/>
          <w:lang w:val="en-US" w:eastAsia="zh-CN"/>
        </w:rPr>
        <w:t>领学促学作用，不断强化审计干部用法治思维和法治方式开展审计工作，</w:t>
      </w:r>
      <w:r>
        <w:rPr>
          <w:rFonts w:hint="default" w:ascii="Times New Roman" w:hAnsi="Times New Roman" w:cs="Times New Roman"/>
          <w:lang w:val="en-US" w:eastAsia="zh-CN"/>
        </w:rPr>
        <w:t>确保审计工作始终在法治轨道上运行。</w:t>
      </w:r>
    </w:p>
    <w:p>
      <w:pPr>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lang w:val="en-US" w:eastAsia="zh-CN"/>
        </w:rPr>
      </w:pPr>
      <w:r>
        <w:rPr>
          <w:rFonts w:hint="eastAsia" w:cs="Times New Roman"/>
          <w:lang w:val="en-US" w:eastAsia="zh-CN"/>
        </w:rPr>
        <w:t>（</w:t>
      </w:r>
      <w:r>
        <w:rPr>
          <w:rFonts w:hint="default" w:ascii="Times New Roman" w:hAnsi="Times New Roman" w:cs="Times New Roman"/>
          <w:lang w:val="en-US" w:eastAsia="zh-CN"/>
        </w:rPr>
        <w:t>二）</w:t>
      </w:r>
      <w:r>
        <w:rPr>
          <w:rFonts w:hint="default" w:ascii="Times New Roman" w:hAnsi="Times New Roman" w:eastAsia="楷体_GB2312" w:cs="Times New Roman"/>
          <w:kern w:val="2"/>
          <w:sz w:val="32"/>
          <w:szCs w:val="24"/>
          <w:lang w:val="en-US" w:eastAsia="zh-CN" w:bidi="ar-SA"/>
        </w:rPr>
        <w:t>强化审计队伍法治专业化建设。</w:t>
      </w:r>
      <w:r>
        <w:rPr>
          <w:rFonts w:hint="default" w:ascii="Times New Roman" w:hAnsi="Times New Roman" w:cs="Times New Roman"/>
          <w:lang w:val="en-US" w:eastAsia="zh-CN"/>
        </w:rPr>
        <w:t>深入学习贯彻习近平总书记对审计工作的重要指示和要求，进一步提高依法审计的意识和能力，依法履行审计监督职能。创新普法形式，加强人员培训，积极主动组织干部参加各类法治教育培训和审计专业知识技能培训，不断提升干部队伍法治素养和综合能力。</w:t>
      </w:r>
    </w:p>
    <w:p>
      <w:pPr>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（三）</w:t>
      </w:r>
      <w:r>
        <w:rPr>
          <w:rFonts w:hint="default" w:ascii="Times New Roman" w:hAnsi="Times New Roman" w:eastAsia="楷体_GB2312" w:cs="Times New Roman"/>
          <w:kern w:val="2"/>
          <w:sz w:val="32"/>
          <w:szCs w:val="24"/>
          <w:lang w:val="en-US" w:eastAsia="zh-CN" w:bidi="ar-SA"/>
        </w:rPr>
        <w:t>继续加大法治工作宣传力度。</w:t>
      </w:r>
      <w:r>
        <w:rPr>
          <w:rFonts w:hint="default" w:ascii="Times New Roman" w:hAnsi="Times New Roman" w:cs="Times New Roman"/>
          <w:lang w:val="en-US" w:eastAsia="zh-CN"/>
        </w:rPr>
        <w:t>紧紧围绕法治</w:t>
      </w:r>
      <w:r>
        <w:rPr>
          <w:rFonts w:hint="eastAsia" w:cs="Times New Roman"/>
          <w:lang w:val="en-US" w:eastAsia="zh-CN"/>
        </w:rPr>
        <w:t>政府</w:t>
      </w:r>
      <w:r>
        <w:rPr>
          <w:rFonts w:hint="default" w:ascii="Times New Roman" w:hAnsi="Times New Roman" w:cs="Times New Roman"/>
          <w:lang w:val="en-US" w:eastAsia="zh-CN"/>
        </w:rPr>
        <w:t>建设工作要点和要求，开展学法普法学习活动，加强宣传《中华人民共和国审计法》《党政主要领导干部和国有企事业单位主要领导人员经济责任审计规定》等相关法律法规政策，严格执行审计工作程序</w:t>
      </w:r>
      <w:r>
        <w:rPr>
          <w:rFonts w:hint="eastAsia" w:cs="Times New Roman"/>
          <w:lang w:val="en-US" w:eastAsia="zh-CN"/>
        </w:rPr>
        <w:t>。</w:t>
      </w:r>
    </w:p>
    <w:p>
      <w:pPr>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lang w:val="en-US" w:eastAsia="zh-CN"/>
        </w:rPr>
      </w:pPr>
    </w:p>
    <w:p>
      <w:pPr>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lang w:val="en-US" w:eastAsia="zh-CN"/>
        </w:rPr>
      </w:pPr>
    </w:p>
    <w:p>
      <w:pPr>
        <w:pStyle w:val="2"/>
        <w:pageBreakBefore w:val="0"/>
        <w:widowControl w:val="0"/>
        <w:kinsoku/>
        <w:wordWrap/>
        <w:overflowPunct/>
        <w:topLinePunct w:val="0"/>
        <w:autoSpaceDE/>
        <w:autoSpaceDN/>
        <w:bidi w:val="0"/>
        <w:adjustRightInd/>
        <w:spacing w:line="580" w:lineRule="exact"/>
        <w:textAlignment w:val="auto"/>
        <w:rPr>
          <w:rFonts w:hint="default"/>
          <w:lang w:val="en-US" w:eastAsia="zh-CN"/>
        </w:rPr>
      </w:pPr>
    </w:p>
    <w:p>
      <w:pPr>
        <w:pageBreakBefore w:val="0"/>
        <w:widowControl w:val="0"/>
        <w:kinsoku/>
        <w:wordWrap/>
        <w:overflowPunct/>
        <w:topLinePunct w:val="0"/>
        <w:autoSpaceDE/>
        <w:autoSpaceDN/>
        <w:bidi w:val="0"/>
        <w:adjustRightInd/>
        <w:snapToGrid/>
        <w:spacing w:line="580" w:lineRule="exact"/>
        <w:ind w:firstLine="4800" w:firstLineChars="15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天津市滨海新区审计局</w:t>
      </w:r>
    </w:p>
    <w:p>
      <w:pPr>
        <w:pageBreakBefore w:val="0"/>
        <w:widowControl w:val="0"/>
        <w:kinsoku/>
        <w:wordWrap/>
        <w:overflowPunct/>
        <w:topLinePunct w:val="0"/>
        <w:autoSpaceDE/>
        <w:autoSpaceDN/>
        <w:bidi w:val="0"/>
        <w:adjustRightInd/>
        <w:snapToGrid/>
        <w:spacing w:line="580" w:lineRule="exact"/>
        <w:ind w:firstLine="5120" w:firstLineChars="16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2023年</w:t>
      </w:r>
      <w:r>
        <w:rPr>
          <w:rFonts w:hint="eastAsia" w:cs="Times New Roman"/>
          <w:lang w:val="en-US" w:eastAsia="zh-CN"/>
        </w:rPr>
        <w:t>12</w:t>
      </w:r>
      <w:r>
        <w:rPr>
          <w:rFonts w:hint="default" w:ascii="Times New Roman" w:hAnsi="Times New Roman" w:cs="Times New Roman"/>
          <w:lang w:val="en-US" w:eastAsia="zh-CN"/>
        </w:rPr>
        <w:t>月2</w:t>
      </w:r>
      <w:r>
        <w:rPr>
          <w:rFonts w:hint="eastAsia" w:cs="Times New Roman"/>
          <w:lang w:val="en-US" w:eastAsia="zh-CN"/>
        </w:rPr>
        <w:t>1</w:t>
      </w:r>
      <w:r>
        <w:rPr>
          <w:rFonts w:hint="default" w:ascii="Times New Roman" w:hAnsi="Times New Roman" w:cs="Times New Roman"/>
          <w:lang w:val="en-US" w:eastAsia="zh-CN"/>
        </w:rPr>
        <w:t>日</w:t>
      </w:r>
    </w:p>
    <w:sectPr>
      <w:footerReference r:id="rId5" w:type="default"/>
      <w:pgSz w:w="11906" w:h="16838"/>
      <w:pgMar w:top="1984" w:right="1474" w:bottom="1928" w:left="158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0"/>
                            <w:rPr>
                              <w:rFonts w:hint="eastAsia" w:eastAsia="宋体"/>
                              <w:sz w:val="28"/>
                              <w:szCs w:val="44"/>
                              <w:lang w:eastAsia="zh-CN"/>
                            </w:rPr>
                          </w:pPr>
                          <w:r>
                            <w:rPr>
                              <w:rFonts w:hint="eastAsia" w:eastAsia="宋体"/>
                              <w:sz w:val="28"/>
                              <w:szCs w:val="44"/>
                              <w:lang w:eastAsia="zh-CN"/>
                            </w:rPr>
                            <w:t xml:space="preserve">— </w:t>
                          </w:r>
                          <w:r>
                            <w:rPr>
                              <w:rFonts w:hint="eastAsia" w:eastAsia="宋体"/>
                              <w:sz w:val="28"/>
                              <w:szCs w:val="44"/>
                              <w:lang w:eastAsia="zh-CN"/>
                            </w:rPr>
                            <w:fldChar w:fldCharType="begin"/>
                          </w:r>
                          <w:r>
                            <w:rPr>
                              <w:rFonts w:hint="eastAsia" w:eastAsia="宋体"/>
                              <w:sz w:val="28"/>
                              <w:szCs w:val="44"/>
                              <w:lang w:eastAsia="zh-CN"/>
                            </w:rPr>
                            <w:instrText xml:space="preserve"> PAGE  \* MERGEFORMAT </w:instrText>
                          </w:r>
                          <w:r>
                            <w:rPr>
                              <w:rFonts w:hint="eastAsia" w:eastAsia="宋体"/>
                              <w:sz w:val="28"/>
                              <w:szCs w:val="44"/>
                              <w:lang w:eastAsia="zh-CN"/>
                            </w:rPr>
                            <w:fldChar w:fldCharType="separate"/>
                          </w:r>
                          <w:r>
                            <w:rPr>
                              <w:rFonts w:hint="eastAsia" w:eastAsia="宋体"/>
                              <w:sz w:val="28"/>
                              <w:szCs w:val="44"/>
                              <w:lang w:eastAsia="zh-CN"/>
                            </w:rPr>
                            <w:t>- 1 -</w:t>
                          </w:r>
                          <w:r>
                            <w:rPr>
                              <w:rFonts w:hint="eastAsia" w:eastAsia="宋体"/>
                              <w:sz w:val="28"/>
                              <w:szCs w:val="44"/>
                              <w:lang w:eastAsia="zh-CN"/>
                            </w:rPr>
                            <w:fldChar w:fldCharType="end"/>
                          </w:r>
                          <w:r>
                            <w:rPr>
                              <w:rFonts w:hint="eastAsia" w:eastAsia="宋体"/>
                              <w:sz w:val="28"/>
                              <w:szCs w:val="44"/>
                              <w:lang w:eastAsia="zh-CN"/>
                            </w:rPr>
                            <w:t xml:space="preserve"> —</w:t>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10"/>
                      <w:rPr>
                        <w:rFonts w:hint="eastAsia" w:eastAsia="宋体"/>
                        <w:sz w:val="28"/>
                        <w:szCs w:val="44"/>
                        <w:lang w:eastAsia="zh-CN"/>
                      </w:rPr>
                    </w:pPr>
                    <w:r>
                      <w:rPr>
                        <w:rFonts w:hint="eastAsia" w:eastAsia="宋体"/>
                        <w:sz w:val="28"/>
                        <w:szCs w:val="44"/>
                        <w:lang w:eastAsia="zh-CN"/>
                      </w:rPr>
                      <w:t xml:space="preserve">— </w:t>
                    </w:r>
                    <w:r>
                      <w:rPr>
                        <w:rFonts w:hint="eastAsia" w:eastAsia="宋体"/>
                        <w:sz w:val="28"/>
                        <w:szCs w:val="44"/>
                        <w:lang w:eastAsia="zh-CN"/>
                      </w:rPr>
                      <w:fldChar w:fldCharType="begin"/>
                    </w:r>
                    <w:r>
                      <w:rPr>
                        <w:rFonts w:hint="eastAsia" w:eastAsia="宋体"/>
                        <w:sz w:val="28"/>
                        <w:szCs w:val="44"/>
                        <w:lang w:eastAsia="zh-CN"/>
                      </w:rPr>
                      <w:instrText xml:space="preserve"> PAGE  \* MERGEFORMAT </w:instrText>
                    </w:r>
                    <w:r>
                      <w:rPr>
                        <w:rFonts w:hint="eastAsia" w:eastAsia="宋体"/>
                        <w:sz w:val="28"/>
                        <w:szCs w:val="44"/>
                        <w:lang w:eastAsia="zh-CN"/>
                      </w:rPr>
                      <w:fldChar w:fldCharType="separate"/>
                    </w:r>
                    <w:r>
                      <w:rPr>
                        <w:rFonts w:hint="eastAsia" w:eastAsia="宋体"/>
                        <w:sz w:val="28"/>
                        <w:szCs w:val="44"/>
                        <w:lang w:eastAsia="zh-CN"/>
                      </w:rPr>
                      <w:t>- 1 -</w:t>
                    </w:r>
                    <w:r>
                      <w:rPr>
                        <w:rFonts w:hint="eastAsia" w:eastAsia="宋体"/>
                        <w:sz w:val="28"/>
                        <w:szCs w:val="44"/>
                        <w:lang w:eastAsia="zh-CN"/>
                      </w:rPr>
                      <w:fldChar w:fldCharType="end"/>
                    </w:r>
                    <w:r>
                      <w:rPr>
                        <w:rFonts w:hint="eastAsia" w:eastAsia="宋体"/>
                        <w:sz w:val="28"/>
                        <w:szCs w:val="44"/>
                        <w:lang w:eastAsia="zh-CN"/>
                      </w:rPr>
                      <w:t xml:space="preserve"> —</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iMDlkZTdkYmZlY2U0NTNhNTcwNTE4NTA2NzQwYjYifQ=="/>
  </w:docVars>
  <w:rsids>
    <w:rsidRoot w:val="00000000"/>
    <w:rsid w:val="001434CE"/>
    <w:rsid w:val="003A1912"/>
    <w:rsid w:val="004C1BA3"/>
    <w:rsid w:val="008D4EE8"/>
    <w:rsid w:val="00B71F65"/>
    <w:rsid w:val="00FA00A3"/>
    <w:rsid w:val="01F11601"/>
    <w:rsid w:val="01F64D0F"/>
    <w:rsid w:val="02052599"/>
    <w:rsid w:val="02315D47"/>
    <w:rsid w:val="02641C78"/>
    <w:rsid w:val="02B43A3F"/>
    <w:rsid w:val="032B7DBE"/>
    <w:rsid w:val="038E444F"/>
    <w:rsid w:val="03ED0711"/>
    <w:rsid w:val="0409568E"/>
    <w:rsid w:val="04567CE7"/>
    <w:rsid w:val="04702B56"/>
    <w:rsid w:val="04AD3DAA"/>
    <w:rsid w:val="04B96B96"/>
    <w:rsid w:val="05477768"/>
    <w:rsid w:val="054C54B4"/>
    <w:rsid w:val="05E54D57"/>
    <w:rsid w:val="06293905"/>
    <w:rsid w:val="062F2D6D"/>
    <w:rsid w:val="063D6933"/>
    <w:rsid w:val="06732DD2"/>
    <w:rsid w:val="0695635D"/>
    <w:rsid w:val="072B0FB7"/>
    <w:rsid w:val="07B06977"/>
    <w:rsid w:val="07C11ECE"/>
    <w:rsid w:val="07FF711B"/>
    <w:rsid w:val="086E43E4"/>
    <w:rsid w:val="08E425CE"/>
    <w:rsid w:val="09155762"/>
    <w:rsid w:val="09230E01"/>
    <w:rsid w:val="096730CC"/>
    <w:rsid w:val="0978425B"/>
    <w:rsid w:val="09866978"/>
    <w:rsid w:val="098D41AA"/>
    <w:rsid w:val="099217C1"/>
    <w:rsid w:val="09F7306D"/>
    <w:rsid w:val="0A483E5E"/>
    <w:rsid w:val="0A6C2012"/>
    <w:rsid w:val="0A9652E1"/>
    <w:rsid w:val="0AAA2B3A"/>
    <w:rsid w:val="0ABB76FA"/>
    <w:rsid w:val="0B1A6B6D"/>
    <w:rsid w:val="0B5E5DFE"/>
    <w:rsid w:val="0BED04EE"/>
    <w:rsid w:val="0C41302A"/>
    <w:rsid w:val="0C721436"/>
    <w:rsid w:val="0D3A09B1"/>
    <w:rsid w:val="0D3A46D1"/>
    <w:rsid w:val="0D6D5CBD"/>
    <w:rsid w:val="0D9644B5"/>
    <w:rsid w:val="0DA80DD9"/>
    <w:rsid w:val="0DE545B5"/>
    <w:rsid w:val="0E140D56"/>
    <w:rsid w:val="0E172295"/>
    <w:rsid w:val="0E325320"/>
    <w:rsid w:val="0ED80288"/>
    <w:rsid w:val="0F2A424A"/>
    <w:rsid w:val="0F2F73E7"/>
    <w:rsid w:val="0FDA5C70"/>
    <w:rsid w:val="100F1591"/>
    <w:rsid w:val="104A11DC"/>
    <w:rsid w:val="10863702"/>
    <w:rsid w:val="10A047C3"/>
    <w:rsid w:val="10B57672"/>
    <w:rsid w:val="110D797F"/>
    <w:rsid w:val="11857428"/>
    <w:rsid w:val="11EA3BD2"/>
    <w:rsid w:val="12AF2B05"/>
    <w:rsid w:val="12F8726D"/>
    <w:rsid w:val="12FA4EF6"/>
    <w:rsid w:val="13325EAE"/>
    <w:rsid w:val="141657AB"/>
    <w:rsid w:val="142C6D81"/>
    <w:rsid w:val="14406463"/>
    <w:rsid w:val="1441589E"/>
    <w:rsid w:val="14EA425F"/>
    <w:rsid w:val="14EC3E06"/>
    <w:rsid w:val="14FA66D1"/>
    <w:rsid w:val="157035C4"/>
    <w:rsid w:val="157A5DB7"/>
    <w:rsid w:val="15DB14F0"/>
    <w:rsid w:val="16007AB2"/>
    <w:rsid w:val="16092E0B"/>
    <w:rsid w:val="160D3A15"/>
    <w:rsid w:val="16353AA0"/>
    <w:rsid w:val="16442095"/>
    <w:rsid w:val="166E7112"/>
    <w:rsid w:val="16817911"/>
    <w:rsid w:val="16CD3E38"/>
    <w:rsid w:val="16D36F75"/>
    <w:rsid w:val="16E318AE"/>
    <w:rsid w:val="16EA49EA"/>
    <w:rsid w:val="17B94368"/>
    <w:rsid w:val="17F028B0"/>
    <w:rsid w:val="18147845"/>
    <w:rsid w:val="181B6E25"/>
    <w:rsid w:val="184721E5"/>
    <w:rsid w:val="186456CB"/>
    <w:rsid w:val="18910A66"/>
    <w:rsid w:val="18FD1F7C"/>
    <w:rsid w:val="193C158C"/>
    <w:rsid w:val="1951562A"/>
    <w:rsid w:val="19994315"/>
    <w:rsid w:val="19BE3F0C"/>
    <w:rsid w:val="19D35C0A"/>
    <w:rsid w:val="19EE1CDF"/>
    <w:rsid w:val="1A407380"/>
    <w:rsid w:val="1A9653A6"/>
    <w:rsid w:val="1B561AC5"/>
    <w:rsid w:val="1B8E37DE"/>
    <w:rsid w:val="1BE539D2"/>
    <w:rsid w:val="1BF654BC"/>
    <w:rsid w:val="1C2300FD"/>
    <w:rsid w:val="1C335F68"/>
    <w:rsid w:val="1C493F61"/>
    <w:rsid w:val="1C9553F8"/>
    <w:rsid w:val="1D7B2840"/>
    <w:rsid w:val="1DA86E9A"/>
    <w:rsid w:val="1DAF74B3"/>
    <w:rsid w:val="1DB16262"/>
    <w:rsid w:val="1DE303E5"/>
    <w:rsid w:val="1DFB342C"/>
    <w:rsid w:val="1E807D33"/>
    <w:rsid w:val="1ED815CC"/>
    <w:rsid w:val="1F3802BD"/>
    <w:rsid w:val="1F746B85"/>
    <w:rsid w:val="1F901EA7"/>
    <w:rsid w:val="1FB931AC"/>
    <w:rsid w:val="1FC3402A"/>
    <w:rsid w:val="200F101E"/>
    <w:rsid w:val="202A39A5"/>
    <w:rsid w:val="204729D7"/>
    <w:rsid w:val="20CC5BE5"/>
    <w:rsid w:val="20D364EF"/>
    <w:rsid w:val="211D776A"/>
    <w:rsid w:val="21222FD3"/>
    <w:rsid w:val="213A650B"/>
    <w:rsid w:val="216F12B7"/>
    <w:rsid w:val="21A72C51"/>
    <w:rsid w:val="21B027D1"/>
    <w:rsid w:val="21E775ED"/>
    <w:rsid w:val="220555B1"/>
    <w:rsid w:val="220E00A9"/>
    <w:rsid w:val="22B26C7D"/>
    <w:rsid w:val="22C96D6A"/>
    <w:rsid w:val="22CF212B"/>
    <w:rsid w:val="22EC1AEA"/>
    <w:rsid w:val="23244DE0"/>
    <w:rsid w:val="2393159E"/>
    <w:rsid w:val="23B96153"/>
    <w:rsid w:val="23BC14BC"/>
    <w:rsid w:val="23DE51D3"/>
    <w:rsid w:val="244061E6"/>
    <w:rsid w:val="245E4322"/>
    <w:rsid w:val="24A574FD"/>
    <w:rsid w:val="25010FCF"/>
    <w:rsid w:val="25115838"/>
    <w:rsid w:val="25363E8C"/>
    <w:rsid w:val="25445C0D"/>
    <w:rsid w:val="254F02CB"/>
    <w:rsid w:val="25965D3D"/>
    <w:rsid w:val="25D55E91"/>
    <w:rsid w:val="25E12807"/>
    <w:rsid w:val="26306192"/>
    <w:rsid w:val="263712CE"/>
    <w:rsid w:val="26804A23"/>
    <w:rsid w:val="26DD1E76"/>
    <w:rsid w:val="27256144"/>
    <w:rsid w:val="2732478D"/>
    <w:rsid w:val="27E35835"/>
    <w:rsid w:val="27E601D4"/>
    <w:rsid w:val="283261F1"/>
    <w:rsid w:val="284E28FF"/>
    <w:rsid w:val="2852419D"/>
    <w:rsid w:val="287310C8"/>
    <w:rsid w:val="28D266C7"/>
    <w:rsid w:val="28DF0DFC"/>
    <w:rsid w:val="292A1F7A"/>
    <w:rsid w:val="2996630C"/>
    <w:rsid w:val="29A924E3"/>
    <w:rsid w:val="2A225DF1"/>
    <w:rsid w:val="2A477C27"/>
    <w:rsid w:val="2A514AAF"/>
    <w:rsid w:val="2A541FDA"/>
    <w:rsid w:val="2AF459E0"/>
    <w:rsid w:val="2AF50779"/>
    <w:rsid w:val="2B0D4CF3"/>
    <w:rsid w:val="2B9D259E"/>
    <w:rsid w:val="2BAC02A8"/>
    <w:rsid w:val="2BCE6231"/>
    <w:rsid w:val="2C10437B"/>
    <w:rsid w:val="2C163734"/>
    <w:rsid w:val="2C22032B"/>
    <w:rsid w:val="2C335A3F"/>
    <w:rsid w:val="2C5D4EB5"/>
    <w:rsid w:val="2C6E531E"/>
    <w:rsid w:val="2C7D37B3"/>
    <w:rsid w:val="2CC82C80"/>
    <w:rsid w:val="2CD75805"/>
    <w:rsid w:val="2CF577ED"/>
    <w:rsid w:val="2D0F6B01"/>
    <w:rsid w:val="2D4A5D8B"/>
    <w:rsid w:val="2D50616A"/>
    <w:rsid w:val="2D5A79F5"/>
    <w:rsid w:val="2D614C14"/>
    <w:rsid w:val="2DAA6942"/>
    <w:rsid w:val="2DBA2F11"/>
    <w:rsid w:val="2DD96B7C"/>
    <w:rsid w:val="2DDB7CBC"/>
    <w:rsid w:val="2E011250"/>
    <w:rsid w:val="2E15545F"/>
    <w:rsid w:val="2E440A2C"/>
    <w:rsid w:val="2E4F38B8"/>
    <w:rsid w:val="2E7E1758"/>
    <w:rsid w:val="2ED96F6C"/>
    <w:rsid w:val="2F1F2A4F"/>
    <w:rsid w:val="2F344150"/>
    <w:rsid w:val="30720F94"/>
    <w:rsid w:val="30B26121"/>
    <w:rsid w:val="30F44BED"/>
    <w:rsid w:val="318D4498"/>
    <w:rsid w:val="31D245A1"/>
    <w:rsid w:val="31FE0F1C"/>
    <w:rsid w:val="32243EA7"/>
    <w:rsid w:val="327D450D"/>
    <w:rsid w:val="327F64D7"/>
    <w:rsid w:val="3344327C"/>
    <w:rsid w:val="33790795"/>
    <w:rsid w:val="338A5133"/>
    <w:rsid w:val="339F16F3"/>
    <w:rsid w:val="33C57F19"/>
    <w:rsid w:val="340D1B3C"/>
    <w:rsid w:val="34C277A8"/>
    <w:rsid w:val="34F30AB6"/>
    <w:rsid w:val="34FF423F"/>
    <w:rsid w:val="352D5A09"/>
    <w:rsid w:val="35BB3842"/>
    <w:rsid w:val="35BC68A9"/>
    <w:rsid w:val="35C17F8A"/>
    <w:rsid w:val="35DE1766"/>
    <w:rsid w:val="36981915"/>
    <w:rsid w:val="37023232"/>
    <w:rsid w:val="37031712"/>
    <w:rsid w:val="370C5E5F"/>
    <w:rsid w:val="372D4317"/>
    <w:rsid w:val="37647A49"/>
    <w:rsid w:val="37893954"/>
    <w:rsid w:val="379522F8"/>
    <w:rsid w:val="37EC37E5"/>
    <w:rsid w:val="37F54B45"/>
    <w:rsid w:val="38B30C88"/>
    <w:rsid w:val="38BD52D9"/>
    <w:rsid w:val="38C033A5"/>
    <w:rsid w:val="392823BF"/>
    <w:rsid w:val="394076EE"/>
    <w:rsid w:val="3949339B"/>
    <w:rsid w:val="39A405D1"/>
    <w:rsid w:val="39A86313"/>
    <w:rsid w:val="39AB7BB1"/>
    <w:rsid w:val="39C15CB0"/>
    <w:rsid w:val="3A22534F"/>
    <w:rsid w:val="3A292D3F"/>
    <w:rsid w:val="3A3E3D4C"/>
    <w:rsid w:val="3A484B18"/>
    <w:rsid w:val="3A4B1292"/>
    <w:rsid w:val="3AB335DE"/>
    <w:rsid w:val="3ACE5E56"/>
    <w:rsid w:val="3AD76025"/>
    <w:rsid w:val="3B787F67"/>
    <w:rsid w:val="3BB83691"/>
    <w:rsid w:val="3BE16DE7"/>
    <w:rsid w:val="3C1A2DCC"/>
    <w:rsid w:val="3C4B02F4"/>
    <w:rsid w:val="3C566B00"/>
    <w:rsid w:val="3C836EEF"/>
    <w:rsid w:val="3C8F0529"/>
    <w:rsid w:val="3CFE26EE"/>
    <w:rsid w:val="3D167AB1"/>
    <w:rsid w:val="3D3A3C3D"/>
    <w:rsid w:val="3D61709F"/>
    <w:rsid w:val="3D64252C"/>
    <w:rsid w:val="3D6C7658"/>
    <w:rsid w:val="3D9077EA"/>
    <w:rsid w:val="3DFD6502"/>
    <w:rsid w:val="3E147B57"/>
    <w:rsid w:val="3EA97713"/>
    <w:rsid w:val="3F06588A"/>
    <w:rsid w:val="3F193301"/>
    <w:rsid w:val="3F4C367C"/>
    <w:rsid w:val="3F7B7B8A"/>
    <w:rsid w:val="3FC92B3F"/>
    <w:rsid w:val="3FE536F1"/>
    <w:rsid w:val="40337D20"/>
    <w:rsid w:val="4054083F"/>
    <w:rsid w:val="407C22A8"/>
    <w:rsid w:val="4092412A"/>
    <w:rsid w:val="40956EC5"/>
    <w:rsid w:val="40AD7C89"/>
    <w:rsid w:val="40BE403A"/>
    <w:rsid w:val="40CE0096"/>
    <w:rsid w:val="4104427B"/>
    <w:rsid w:val="410A78B3"/>
    <w:rsid w:val="412546ED"/>
    <w:rsid w:val="4149551D"/>
    <w:rsid w:val="415A12F9"/>
    <w:rsid w:val="41D33E28"/>
    <w:rsid w:val="41EB2F4A"/>
    <w:rsid w:val="41F209D7"/>
    <w:rsid w:val="42A9773F"/>
    <w:rsid w:val="42DD3CE7"/>
    <w:rsid w:val="431C567C"/>
    <w:rsid w:val="435566DC"/>
    <w:rsid w:val="43EF4389"/>
    <w:rsid w:val="44693B25"/>
    <w:rsid w:val="446B68BB"/>
    <w:rsid w:val="44D53D34"/>
    <w:rsid w:val="44DA57EF"/>
    <w:rsid w:val="44F677D9"/>
    <w:rsid w:val="45181009"/>
    <w:rsid w:val="4537701A"/>
    <w:rsid w:val="455407C7"/>
    <w:rsid w:val="456022B8"/>
    <w:rsid w:val="459308C3"/>
    <w:rsid w:val="46223C2F"/>
    <w:rsid w:val="46341091"/>
    <w:rsid w:val="465B470D"/>
    <w:rsid w:val="46730D78"/>
    <w:rsid w:val="46B06603"/>
    <w:rsid w:val="46D07DDD"/>
    <w:rsid w:val="470E1780"/>
    <w:rsid w:val="47FE0ECF"/>
    <w:rsid w:val="482C6361"/>
    <w:rsid w:val="484272DD"/>
    <w:rsid w:val="48482A6F"/>
    <w:rsid w:val="484B21DD"/>
    <w:rsid w:val="48885A92"/>
    <w:rsid w:val="48AB646F"/>
    <w:rsid w:val="48C24747"/>
    <w:rsid w:val="48E941D2"/>
    <w:rsid w:val="48F93F0D"/>
    <w:rsid w:val="492359B6"/>
    <w:rsid w:val="494B2817"/>
    <w:rsid w:val="49AE3DF1"/>
    <w:rsid w:val="49B22896"/>
    <w:rsid w:val="49DE098A"/>
    <w:rsid w:val="49E50EBD"/>
    <w:rsid w:val="4A1353E9"/>
    <w:rsid w:val="4A2A5A2A"/>
    <w:rsid w:val="4A351E80"/>
    <w:rsid w:val="4A3F2EA0"/>
    <w:rsid w:val="4A404346"/>
    <w:rsid w:val="4A413C1A"/>
    <w:rsid w:val="4ACE4964"/>
    <w:rsid w:val="4B1D6435"/>
    <w:rsid w:val="4B1F7C04"/>
    <w:rsid w:val="4BE86A43"/>
    <w:rsid w:val="4C1F238B"/>
    <w:rsid w:val="4CB34C20"/>
    <w:rsid w:val="4D145D39"/>
    <w:rsid w:val="4D2F0C73"/>
    <w:rsid w:val="4DDD7F17"/>
    <w:rsid w:val="4DDF22FA"/>
    <w:rsid w:val="4DF25AC6"/>
    <w:rsid w:val="4EAD4746"/>
    <w:rsid w:val="4EB64BD7"/>
    <w:rsid w:val="4EEE11B7"/>
    <w:rsid w:val="4F0E056F"/>
    <w:rsid w:val="4F672375"/>
    <w:rsid w:val="4F9C0046"/>
    <w:rsid w:val="4FB05ACA"/>
    <w:rsid w:val="4FD6477F"/>
    <w:rsid w:val="4FE94B38"/>
    <w:rsid w:val="505446A7"/>
    <w:rsid w:val="506A5C79"/>
    <w:rsid w:val="50C03CC6"/>
    <w:rsid w:val="50F639B0"/>
    <w:rsid w:val="510F05CE"/>
    <w:rsid w:val="510F2B7B"/>
    <w:rsid w:val="517B58C5"/>
    <w:rsid w:val="51C61BC6"/>
    <w:rsid w:val="52350BA2"/>
    <w:rsid w:val="525B071D"/>
    <w:rsid w:val="52BB09F1"/>
    <w:rsid w:val="52CC3A2A"/>
    <w:rsid w:val="52DF776B"/>
    <w:rsid w:val="52FE4D9E"/>
    <w:rsid w:val="53170CBD"/>
    <w:rsid w:val="535844AE"/>
    <w:rsid w:val="53C75190"/>
    <w:rsid w:val="53CB47B0"/>
    <w:rsid w:val="53D224B3"/>
    <w:rsid w:val="53E9054E"/>
    <w:rsid w:val="542E16B3"/>
    <w:rsid w:val="543E21F2"/>
    <w:rsid w:val="546B04BF"/>
    <w:rsid w:val="546C19D4"/>
    <w:rsid w:val="54846643"/>
    <w:rsid w:val="54A97AB6"/>
    <w:rsid w:val="54B532D3"/>
    <w:rsid w:val="54E70D4A"/>
    <w:rsid w:val="5515376B"/>
    <w:rsid w:val="551C4892"/>
    <w:rsid w:val="566635E3"/>
    <w:rsid w:val="566677B2"/>
    <w:rsid w:val="57297667"/>
    <w:rsid w:val="574D660B"/>
    <w:rsid w:val="575B14E4"/>
    <w:rsid w:val="578A7A3C"/>
    <w:rsid w:val="584B2892"/>
    <w:rsid w:val="584E61E8"/>
    <w:rsid w:val="588B70D4"/>
    <w:rsid w:val="58C32E25"/>
    <w:rsid w:val="591B25C2"/>
    <w:rsid w:val="59276497"/>
    <w:rsid w:val="5935432B"/>
    <w:rsid w:val="595A2F5E"/>
    <w:rsid w:val="59A331C1"/>
    <w:rsid w:val="5A0840AE"/>
    <w:rsid w:val="5A987886"/>
    <w:rsid w:val="5AA224B3"/>
    <w:rsid w:val="5AEB506C"/>
    <w:rsid w:val="5B2236E4"/>
    <w:rsid w:val="5B2F03BE"/>
    <w:rsid w:val="5B7756EE"/>
    <w:rsid w:val="5B9E71EA"/>
    <w:rsid w:val="5BD60666"/>
    <w:rsid w:val="5C4F0418"/>
    <w:rsid w:val="5C85180F"/>
    <w:rsid w:val="5CED210B"/>
    <w:rsid w:val="5D3C099D"/>
    <w:rsid w:val="5DB20C5F"/>
    <w:rsid w:val="5E091CCB"/>
    <w:rsid w:val="5E186247"/>
    <w:rsid w:val="5E316028"/>
    <w:rsid w:val="5E5A4B87"/>
    <w:rsid w:val="5ED2780B"/>
    <w:rsid w:val="5EE17A4E"/>
    <w:rsid w:val="5EFF7ED4"/>
    <w:rsid w:val="5F510C99"/>
    <w:rsid w:val="5F6B23D4"/>
    <w:rsid w:val="60041B83"/>
    <w:rsid w:val="603923CB"/>
    <w:rsid w:val="605B3830"/>
    <w:rsid w:val="60B011A5"/>
    <w:rsid w:val="61092CC0"/>
    <w:rsid w:val="610C1869"/>
    <w:rsid w:val="61137B08"/>
    <w:rsid w:val="61405CAF"/>
    <w:rsid w:val="61503D93"/>
    <w:rsid w:val="61A70FA3"/>
    <w:rsid w:val="61E2477F"/>
    <w:rsid w:val="626D3C8E"/>
    <w:rsid w:val="62733293"/>
    <w:rsid w:val="627E3805"/>
    <w:rsid w:val="62BA4827"/>
    <w:rsid w:val="62C9164F"/>
    <w:rsid w:val="62F55E9B"/>
    <w:rsid w:val="63CF5CD2"/>
    <w:rsid w:val="63D26282"/>
    <w:rsid w:val="63FC7559"/>
    <w:rsid w:val="63FF44D2"/>
    <w:rsid w:val="640239FC"/>
    <w:rsid w:val="642C3481"/>
    <w:rsid w:val="656D35FB"/>
    <w:rsid w:val="656E2699"/>
    <w:rsid w:val="65B5753E"/>
    <w:rsid w:val="65BD3CFA"/>
    <w:rsid w:val="65DB63B9"/>
    <w:rsid w:val="6631106F"/>
    <w:rsid w:val="66552ACF"/>
    <w:rsid w:val="6690644E"/>
    <w:rsid w:val="66A3383B"/>
    <w:rsid w:val="66B00DE3"/>
    <w:rsid w:val="66BC5264"/>
    <w:rsid w:val="66C57588"/>
    <w:rsid w:val="66E863F5"/>
    <w:rsid w:val="6703077D"/>
    <w:rsid w:val="670D1A13"/>
    <w:rsid w:val="67322330"/>
    <w:rsid w:val="674F55AB"/>
    <w:rsid w:val="67A26B47"/>
    <w:rsid w:val="68000819"/>
    <w:rsid w:val="689C6793"/>
    <w:rsid w:val="68C87588"/>
    <w:rsid w:val="68E87C2B"/>
    <w:rsid w:val="69124B40"/>
    <w:rsid w:val="691B47B7"/>
    <w:rsid w:val="69796AD5"/>
    <w:rsid w:val="69C61149"/>
    <w:rsid w:val="6C185DC0"/>
    <w:rsid w:val="6C6C46CF"/>
    <w:rsid w:val="6C7D3646"/>
    <w:rsid w:val="6C8B675C"/>
    <w:rsid w:val="6CB85101"/>
    <w:rsid w:val="6CBC7B76"/>
    <w:rsid w:val="6D097232"/>
    <w:rsid w:val="6D1E0A69"/>
    <w:rsid w:val="6D3C22F3"/>
    <w:rsid w:val="6D4104E9"/>
    <w:rsid w:val="6D544E73"/>
    <w:rsid w:val="6D6A6B54"/>
    <w:rsid w:val="6D852BAE"/>
    <w:rsid w:val="6D8658FA"/>
    <w:rsid w:val="6D981C1F"/>
    <w:rsid w:val="6DC96001"/>
    <w:rsid w:val="6E5D4A19"/>
    <w:rsid w:val="6E66587A"/>
    <w:rsid w:val="6E6E4E5F"/>
    <w:rsid w:val="6E9E527B"/>
    <w:rsid w:val="6EF773B9"/>
    <w:rsid w:val="6F760B43"/>
    <w:rsid w:val="700417EE"/>
    <w:rsid w:val="708F3550"/>
    <w:rsid w:val="70E84C6C"/>
    <w:rsid w:val="710D0E21"/>
    <w:rsid w:val="71337106"/>
    <w:rsid w:val="718030F6"/>
    <w:rsid w:val="718304F0"/>
    <w:rsid w:val="71941F5C"/>
    <w:rsid w:val="71A14D39"/>
    <w:rsid w:val="71C23301"/>
    <w:rsid w:val="71E76CD1"/>
    <w:rsid w:val="71F2742B"/>
    <w:rsid w:val="726C5429"/>
    <w:rsid w:val="729E06AD"/>
    <w:rsid w:val="736D23B4"/>
    <w:rsid w:val="73840550"/>
    <w:rsid w:val="7394143C"/>
    <w:rsid w:val="73D73024"/>
    <w:rsid w:val="7434641A"/>
    <w:rsid w:val="74856C75"/>
    <w:rsid w:val="74BA691F"/>
    <w:rsid w:val="74D71FCA"/>
    <w:rsid w:val="74E25E76"/>
    <w:rsid w:val="74F33BDF"/>
    <w:rsid w:val="758E5BD6"/>
    <w:rsid w:val="75913D16"/>
    <w:rsid w:val="759A405B"/>
    <w:rsid w:val="75D21A46"/>
    <w:rsid w:val="75E832AF"/>
    <w:rsid w:val="75F61118"/>
    <w:rsid w:val="75F93477"/>
    <w:rsid w:val="75F94007"/>
    <w:rsid w:val="76654669"/>
    <w:rsid w:val="76733229"/>
    <w:rsid w:val="768C6099"/>
    <w:rsid w:val="76DE441B"/>
    <w:rsid w:val="774A385E"/>
    <w:rsid w:val="778925D9"/>
    <w:rsid w:val="77916F70"/>
    <w:rsid w:val="77E837A3"/>
    <w:rsid w:val="77FC35A0"/>
    <w:rsid w:val="78482494"/>
    <w:rsid w:val="7875580A"/>
    <w:rsid w:val="78770683"/>
    <w:rsid w:val="78DE0702"/>
    <w:rsid w:val="793E412D"/>
    <w:rsid w:val="79464C7D"/>
    <w:rsid w:val="79473D0D"/>
    <w:rsid w:val="798017B9"/>
    <w:rsid w:val="79870D9A"/>
    <w:rsid w:val="79907C4E"/>
    <w:rsid w:val="79D12015"/>
    <w:rsid w:val="7BEA1762"/>
    <w:rsid w:val="7BFF730D"/>
    <w:rsid w:val="7C0E1C6B"/>
    <w:rsid w:val="7C465161"/>
    <w:rsid w:val="7CA81519"/>
    <w:rsid w:val="7CB24380"/>
    <w:rsid w:val="7CCD1206"/>
    <w:rsid w:val="7D4718FD"/>
    <w:rsid w:val="7DA14DCA"/>
    <w:rsid w:val="7DBD3AAB"/>
    <w:rsid w:val="7DC46119"/>
    <w:rsid w:val="7E3468D5"/>
    <w:rsid w:val="7E461224"/>
    <w:rsid w:val="7E521976"/>
    <w:rsid w:val="7E5401DF"/>
    <w:rsid w:val="7EC95880"/>
    <w:rsid w:val="7EE020EE"/>
    <w:rsid w:val="7EFC18E2"/>
    <w:rsid w:val="7F2C0419"/>
    <w:rsid w:val="7F5D6825"/>
    <w:rsid w:val="7FC51B88"/>
    <w:rsid w:val="7FC815F0"/>
    <w:rsid w:val="BF7D0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580" w:lineRule="exact"/>
      <w:ind w:firstLine="880" w:firstLineChars="200"/>
      <w:jc w:val="both"/>
    </w:pPr>
    <w:rPr>
      <w:rFonts w:ascii="Times New Roman" w:hAnsi="Times New Roman" w:eastAsia="仿宋_GB2312" w:cs="宋体"/>
      <w:kern w:val="2"/>
      <w:sz w:val="32"/>
      <w:szCs w:val="24"/>
      <w:lang w:val="en-US" w:eastAsia="zh-CN" w:bidi="ar-SA"/>
    </w:rPr>
  </w:style>
  <w:style w:type="paragraph" w:styleId="5">
    <w:name w:val="heading 1"/>
    <w:basedOn w:val="1"/>
    <w:next w:val="1"/>
    <w:autoRedefine/>
    <w:qFormat/>
    <w:uiPriority w:val="0"/>
    <w:pPr>
      <w:keepNext/>
      <w:keepLines/>
      <w:spacing w:beforeLines="0" w:beforeAutospacing="0" w:afterLines="0" w:afterAutospacing="0" w:line="580" w:lineRule="exact"/>
      <w:outlineLvl w:val="0"/>
    </w:pPr>
    <w:rPr>
      <w:rFonts w:ascii="Times New Roman" w:hAnsi="Times New Roman" w:eastAsia="方正小标宋简体"/>
      <w:kern w:val="44"/>
      <w:sz w:val="44"/>
    </w:rPr>
  </w:style>
  <w:style w:type="paragraph" w:styleId="6">
    <w:name w:val="heading 2"/>
    <w:basedOn w:val="1"/>
    <w:next w:val="1"/>
    <w:autoRedefine/>
    <w:unhideWhenUsed/>
    <w:qFormat/>
    <w:uiPriority w:val="0"/>
    <w:pPr>
      <w:keepNext/>
      <w:keepLines/>
      <w:spacing w:beforeLines="0" w:beforeAutospacing="0" w:afterLines="0" w:afterAutospacing="0" w:line="580" w:lineRule="exact"/>
      <w:ind w:firstLine="880" w:firstLineChars="200"/>
      <w:outlineLvl w:val="1"/>
    </w:pPr>
    <w:rPr>
      <w:rFonts w:ascii="Times New Roman" w:hAnsi="Times New Roman" w:eastAsia="黑体"/>
      <w:sz w:val="32"/>
    </w:rPr>
  </w:style>
  <w:style w:type="paragraph" w:styleId="7">
    <w:name w:val="heading 3"/>
    <w:basedOn w:val="1"/>
    <w:next w:val="1"/>
    <w:link w:val="21"/>
    <w:autoRedefine/>
    <w:unhideWhenUsed/>
    <w:qFormat/>
    <w:uiPriority w:val="0"/>
    <w:pPr>
      <w:keepNext/>
      <w:keepLines/>
      <w:spacing w:beforeLines="0" w:beforeAutospacing="0" w:afterLines="0" w:afterAutospacing="0" w:line="580" w:lineRule="exact"/>
      <w:ind w:firstLine="880" w:firstLineChars="200"/>
      <w:outlineLvl w:val="2"/>
    </w:pPr>
    <w:rPr>
      <w:rFonts w:ascii="Times New Roman" w:hAnsi="Times New Roman" w:eastAsia="楷体_GB2312"/>
    </w:rPr>
  </w:style>
  <w:style w:type="paragraph" w:styleId="8">
    <w:name w:val="heading 4"/>
    <w:basedOn w:val="1"/>
    <w:next w:val="1"/>
    <w:link w:val="22"/>
    <w:autoRedefine/>
    <w:unhideWhenUsed/>
    <w:qFormat/>
    <w:uiPriority w:val="0"/>
    <w:pPr>
      <w:keepNext/>
      <w:keepLines/>
      <w:spacing w:beforeLines="0" w:beforeAutospacing="0" w:afterLines="0" w:afterAutospacing="0" w:line="580" w:lineRule="exact"/>
      <w:ind w:firstLine="880" w:firstLineChars="200"/>
      <w:outlineLvl w:val="3"/>
    </w:pPr>
    <w:rPr>
      <w:rFonts w:ascii="Times New Roman" w:hAnsi="Times New Roman" w:eastAsia="仿宋_GB2312"/>
      <w:b/>
      <w:sz w:val="32"/>
    </w:rPr>
  </w:style>
  <w:style w:type="paragraph" w:styleId="9">
    <w:name w:val="heading 5"/>
    <w:basedOn w:val="1"/>
    <w:next w:val="1"/>
    <w:autoRedefine/>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14">
    <w:name w:val="Default Paragraph Font"/>
    <w:autoRedefine/>
    <w:qFormat/>
    <w:uiPriority w:val="0"/>
  </w:style>
  <w:style w:type="table" w:default="1" w:styleId="13">
    <w:name w:val="Normal Table"/>
    <w:autoRedefine/>
    <w:qFormat/>
    <w:uiPriority w:val="0"/>
    <w:tblPr>
      <w:tblCellMar>
        <w:top w:w="0" w:type="dxa"/>
        <w:left w:w="108" w:type="dxa"/>
        <w:bottom w:w="0" w:type="dxa"/>
        <w:right w:w="108" w:type="dxa"/>
      </w:tblCellMar>
    </w:tblPr>
  </w:style>
  <w:style w:type="paragraph" w:styleId="2">
    <w:name w:val="footnote text"/>
    <w:basedOn w:val="1"/>
    <w:next w:val="3"/>
    <w:autoRedefine/>
    <w:qFormat/>
    <w:uiPriority w:val="0"/>
    <w:pPr>
      <w:snapToGrid w:val="0"/>
      <w:jc w:val="left"/>
    </w:pPr>
    <w:rPr>
      <w:rFonts w:ascii="Calibri" w:hAnsi="Calibri"/>
      <w:sz w:val="18"/>
      <w:szCs w:val="18"/>
    </w:rPr>
  </w:style>
  <w:style w:type="paragraph" w:styleId="3">
    <w:name w:val="Body Text First Indent 2"/>
    <w:basedOn w:val="4"/>
    <w:autoRedefine/>
    <w:qFormat/>
    <w:uiPriority w:val="0"/>
    <w:pPr>
      <w:ind w:firstLine="420" w:firstLineChars="200"/>
    </w:pPr>
    <w:rPr>
      <w:rFonts w:ascii="仿宋_GB2312" w:hAnsi="Calibri" w:eastAsia="仿宋_GB2312"/>
      <w:sz w:val="32"/>
    </w:rPr>
  </w:style>
  <w:style w:type="paragraph" w:styleId="4">
    <w:name w:val="Body Text Indent"/>
    <w:basedOn w:val="1"/>
    <w:autoRedefine/>
    <w:unhideWhenUsed/>
    <w:qFormat/>
    <w:uiPriority w:val="99"/>
    <w:pPr>
      <w:spacing w:after="120"/>
      <w:ind w:left="420" w:leftChars="200"/>
    </w:pPr>
  </w:style>
  <w:style w:type="paragraph" w:styleId="10">
    <w:name w:val="footer"/>
    <w:basedOn w:val="1"/>
    <w:autoRedefine/>
    <w:qFormat/>
    <w:uiPriority w:val="0"/>
    <w:pPr>
      <w:tabs>
        <w:tab w:val="center" w:pos="4153"/>
        <w:tab w:val="right" w:pos="8306"/>
      </w:tabs>
      <w:snapToGrid w:val="0"/>
      <w:jc w:val="left"/>
    </w:pPr>
    <w:rPr>
      <w:sz w:val="18"/>
    </w:rPr>
  </w:style>
  <w:style w:type="paragraph" w:styleId="11">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autoRedefine/>
    <w:qFormat/>
    <w:uiPriority w:val="0"/>
    <w:rPr>
      <w:b/>
      <w:bCs/>
    </w:rPr>
  </w:style>
  <w:style w:type="character" w:styleId="16">
    <w:name w:val="Hyperlink"/>
    <w:basedOn w:val="14"/>
    <w:autoRedefine/>
    <w:qFormat/>
    <w:uiPriority w:val="0"/>
    <w:rPr>
      <w:color w:val="0000FF"/>
      <w:u w:val="single"/>
    </w:rPr>
  </w:style>
  <w:style w:type="character" w:customStyle="1" w:styleId="17">
    <w:name w:val="bjh-strong"/>
    <w:basedOn w:val="14"/>
    <w:autoRedefine/>
    <w:qFormat/>
    <w:uiPriority w:val="0"/>
    <w:rPr>
      <w:rFonts w:cs="Times New Roman"/>
    </w:rPr>
  </w:style>
  <w:style w:type="character" w:customStyle="1" w:styleId="18">
    <w:name w:val="render-detail-resource"/>
    <w:basedOn w:val="14"/>
    <w:autoRedefine/>
    <w:qFormat/>
    <w:uiPriority w:val="0"/>
  </w:style>
  <w:style w:type="character" w:customStyle="1" w:styleId="19">
    <w:name w:val="render-detail-creator-name"/>
    <w:basedOn w:val="14"/>
    <w:autoRedefine/>
    <w:qFormat/>
    <w:uiPriority w:val="0"/>
  </w:style>
  <w:style w:type="character" w:customStyle="1" w:styleId="20">
    <w:name w:val="render-detail-time"/>
    <w:basedOn w:val="14"/>
    <w:autoRedefine/>
    <w:qFormat/>
    <w:uiPriority w:val="0"/>
  </w:style>
  <w:style w:type="character" w:customStyle="1" w:styleId="21">
    <w:name w:val="标题 3 Char"/>
    <w:link w:val="7"/>
    <w:autoRedefine/>
    <w:qFormat/>
    <w:uiPriority w:val="0"/>
    <w:rPr>
      <w:rFonts w:ascii="Times New Roman" w:hAnsi="Times New Roman" w:eastAsia="楷体_GB2312"/>
    </w:rPr>
  </w:style>
  <w:style w:type="character" w:customStyle="1" w:styleId="22">
    <w:name w:val="标题 4 Char"/>
    <w:link w:val="8"/>
    <w:autoRedefine/>
    <w:qFormat/>
    <w:uiPriority w:val="0"/>
    <w:rPr>
      <w:rFonts w:ascii="Times New Roman" w:hAnsi="Times New Roman" w:eastAsia="仿宋_GB2312"/>
      <w:b/>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yjp.gov.cn</Company>
  <Pages>8</Pages>
  <Words>3899</Words>
  <Characters>4039</Characters>
  <Paragraphs>40</Paragraphs>
  <TotalTime>19</TotalTime>
  <ScaleCrop>false</ScaleCrop>
  <LinksUpToDate>false</LinksUpToDate>
  <CharactersWithSpaces>4043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2020-09-26T21:42:00Z</dcterms:created>
  <dc:creator>中心商务区</dc:creator>
  <cp:lastModifiedBy>Administrator</cp:lastModifiedBy>
  <cp:lastPrinted>2022-10-26T16:51:00Z</cp:lastPrinted>
  <dcterms:modified xsi:type="dcterms:W3CDTF">2024-01-12T01:55:10Z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8D1C18826A5C4FD7A2F6D6212EF2B237</vt:lpwstr>
  </property>
</Properties>
</file>